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Раздел I. ПОРЯДОК ПРИМЕНЕНИЯ ПРАВИЛ ЗЕМЛЕПОЛЬЗОВАНИЯ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И ЗАСТРОЙКИ И ВНЕСЕНИЯ В НИХ ИЗМЕНЕНИЙ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1. ОБЩИЕ ПОЛОЖЕНИЯ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1. Понятие и предмет регулирования Правил землепользования и застройки муниципального образования "Город Таганрог"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Правила землепользования и застройки муниципального образования "Город Таганрог" (далее - Правила) являются документом градостроительного зонирования города Таганрога, принятым в соответствии с Градостроительным </w:t>
      </w:r>
      <w:hyperlink r:id="rId5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Земельным </w:t>
      </w:r>
      <w:hyperlink r:id="rId6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законами Ростовской области, региональными нормативами градостроительного проектирования, иными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нормативными правовыми актами Ростовской области, </w:t>
      </w:r>
      <w:hyperlink r:id="rId8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Таганрог", Генеральным </w:t>
      </w:r>
      <w:hyperlink r:id="rId9" w:history="1">
        <w:r w:rsidRPr="00D2351F">
          <w:rPr>
            <w:rFonts w:ascii="Times New Roman" w:hAnsi="Times New Roman"/>
            <w:sz w:val="28"/>
            <w:szCs w:val="28"/>
          </w:rPr>
          <w:t>планом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Таганрог", а также с учетом положений иных актов и документов, определяющих основные направления социально-экономического и градостроительного развития муниципального образования "Город Таганрог" (далее - город Таганрог), охраны его культурного наследия, окружающей среды и рационального использования природных ресурсов.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Правила устанавливают порядок регулирования землепользования и застройки территории города Таганрога, основанный на градостроительном зонировании - делении всей территории города Таганрога на территориальные зоны и установлении для каждой из них единого градостроительного регламента.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Настоящие Правила обязательны для соблюдения органами государственной власти, органами местного самоуправления, физическими и юридическими лицами, должностными лицами, осуществляющими, регулирующими и контролирующими градостроительную деятельность на территории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Понятия, используемые в настоящих Правилах, применяются в значениях, определенных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2. Цели введения Правил и их состав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Целями введения Правил являются: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создание условий для устойчивого развития территории города Таганрога, сохранения окружающей среды и объектов культурного наследия;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создание условий для планировки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Правила включают в себя: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порядок применения Правил и внесения в них изменений;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карту градостроительного зонирования;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градостроительные регламенты.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3. Открытость и доступность информации о землепользовании и застройке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72"/>
      <w:bookmarkEnd w:id="0"/>
      <w:r w:rsidRPr="00D2351F">
        <w:rPr>
          <w:rFonts w:ascii="Times New Roman" w:hAnsi="Times New Roman"/>
          <w:sz w:val="28"/>
          <w:szCs w:val="28"/>
        </w:rPr>
        <w:t>1. Настоящие Правила, иные муниципальные правовые акты города Таганрога, регулирующие вопросы землепользования и застройки, подлежат опубликованию в порядке, установленном для официального опубликования муниципальных правовых актов, и размещению на официальном портале Администрации города Таганрога в сети Интернет.</w:t>
      </w:r>
    </w:p>
    <w:p w:rsidR="00E1644F" w:rsidRPr="00D2351F" w:rsidRDefault="00E1644F" w:rsidP="00E164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Доступ к муниципальным правовым актам города Таганрога, указанным в </w:t>
      </w:r>
      <w:hyperlink w:anchor="Par72" w:history="1">
        <w:r w:rsidRPr="00D2351F">
          <w:rPr>
            <w:rFonts w:ascii="Times New Roman" w:hAnsi="Times New Roman"/>
            <w:sz w:val="28"/>
            <w:szCs w:val="28"/>
          </w:rPr>
          <w:t>части 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обеспечивается в соответствии с положениями Федерального </w:t>
      </w:r>
      <w:hyperlink r:id="rId10" w:history="1">
        <w:r w:rsidRPr="00D2351F">
          <w:rPr>
            <w:rFonts w:ascii="Times New Roman" w:hAnsi="Times New Roman"/>
            <w:sz w:val="28"/>
            <w:szCs w:val="28"/>
          </w:rPr>
          <w:t>закона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E1644F" w:rsidRPr="00D2351F" w:rsidRDefault="00E1644F" w:rsidP="00E164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Федерации, Ростовской области и муниципальными правовыми актами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2. РЕГУЛИРОВАНИЕ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ОРГАНАМИ МЕСТНОГО САМОУПРАВЛЕНИЯ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4. Полномочия органов местного самоуправления города Таганрога в области регулирования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Полномочия органов местного самоуправления города Таганрога по вопросам регулирования землепользования и застройки в пределах компетенции, установленной Градостроительным </w:t>
      </w:r>
      <w:hyperlink r:id="rId11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Земельным </w:t>
      </w:r>
      <w:hyperlink r:id="rId12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законами и иными правовыми актами Ростовской области, </w:t>
      </w:r>
      <w:hyperlink r:id="rId14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города Таганрога, иными муниципальными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правовыми актами города Таганрога, осуществляют: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Городская Дума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Администрация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К полномочиям Городской Думы города Таганрога в области регулирования землепользования и </w:t>
      </w:r>
      <w:proofErr w:type="gramStart"/>
      <w:r w:rsidRPr="00D2351F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Таганрога относятся: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1) утверждение Генерального </w:t>
      </w:r>
      <w:hyperlink r:id="rId15" w:history="1">
        <w:r w:rsidRPr="00D2351F">
          <w:rPr>
            <w:rFonts w:ascii="Times New Roman" w:hAnsi="Times New Roman"/>
            <w:sz w:val="28"/>
            <w:szCs w:val="28"/>
          </w:rPr>
          <w:t>плана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 (далее - Генеральный план);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утверждение и внесение изменений в Правила;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утверждение местных нормативов градостроительного проектирования;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иные полномочия в соответствии с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К полномочиям Администрации города Таганрога в области регулирования землепользования и застройки относятся: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принятие решений о подготовке документации по планировке территорий города Таганрога (далее - документация по планировке территории);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2) утверждение подготовленной на основе Генерального </w:t>
      </w:r>
      <w:hyperlink r:id="rId16" w:history="1">
        <w:r w:rsidRPr="00D2351F">
          <w:rPr>
            <w:rFonts w:ascii="Times New Roman" w:hAnsi="Times New Roman"/>
            <w:sz w:val="28"/>
            <w:szCs w:val="28"/>
          </w:rPr>
          <w:t>плана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документации по планировке территорий;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принятие решений о предоставлении разрешений на условно разрешенный вид использования объектов капитального строительства и (или) земельного участка,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принятие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выдача разрешений на строительство и реконструкцию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6) выдача разрешений на ввод объектов в эксплуатацию при осуществлении строительства и реконструкции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7) принятие решений о развитии застроенных территорий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8) принятие решений о предоставлении земельных участков, находящихся в муниципальной собственности и государственная собственность на которые не разграничена,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9) ведение информационных систем обеспечения градостроительной деятельности, осуществляемой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10) резервирование земель и изъятие земельных участков в границах города Таганрога для муниципальных нужд;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11) осуществление муниципального земельного контроля в границах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12) разработка и реализация местных программ использования и охраны земель;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13) иные полномочия в соответствии с действующим законодательством, не относящиеся к ведению Городской Думы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5. Комиссия по подготовке проекта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Подготовка проекта Правил и внесение в них изменений осуществляется комиссией по подготовке проекта Правил (далее - комиссия).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федеральными законами и нормативными правовыми актами Российской Федерации, законами Ростовской области и нормативными правовыми актами Ростовской области, </w:t>
      </w:r>
      <w:hyperlink r:id="rId17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города Таганрога, иными нормативными правовыми актами города Таганрога, настоящими Правилами.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Состав и порядок деятельности комиссии определяется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6. Основы землепользования на территории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Предоставление гражданам и юридическим лицам земельных участков на территории города Таганрога осуществляется в порядке, установленном земельным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Решение о предоставлении гражданам и юридическим лицам земельных участков или решение об отказе в предоставлении земельного участка принимается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Порядок и стандарт предоставления муниципальных услуг по предоставлению земельных участков определяется административными регламентами, утверждаемыми постановлениями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Публичный сервитут на территории города Таганрога устанавливается нормативным правовым актом Администрации города Таганрога в порядке, предусмотренном земельным законодательством. 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В случаях, определенных Земельным </w:t>
      </w:r>
      <w:hyperlink r:id="rId18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юридическим лицам, на территории города Таганрога может осуществляться без предоставления земельных участков и установления сервитута, публичного сервитута.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6. Размещение рекламных конструкций на территории города Таганрога осуществляется в соответствии со схемой размещения рекламных конструкций, утверждаемой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7. Размещение на территории города Таганрога нестационарных торговых объектов на землях или земельных участках, находящихся в государственной или муниципальной собственности, осуществляется на основании схемы размещения нестационарных торговых объектов, утверждаемой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7. Осуществление строительства, реконструкции, капитального ремонта объектов капитального строительства на территории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Право на строительство, реконструкцию объектов капитального строительства на территории города Таганрога реализуется на основании разрешения на строительство, подтверждающего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объектов), выданного в порядке, предусмотренном </w:t>
      </w:r>
      <w:hyperlink r:id="rId19" w:history="1">
        <w:r w:rsidRPr="00D2351F">
          <w:rPr>
            <w:rFonts w:ascii="Times New Roman" w:hAnsi="Times New Roman"/>
            <w:sz w:val="28"/>
            <w:szCs w:val="28"/>
          </w:rPr>
          <w:t>статьей 51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Виды объектов капитального строительства, при строительстве которых проектная документация может не подготавливаться либо в отношении проектной документации которых экспертиза не проводится, а также случаи, когда выдача разрешения на строительство не требуется, устанавливаются Градостроительным </w:t>
      </w:r>
      <w:hyperlink r:id="rId20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>Лица, осуществляющие строительство (реконструкцию), в установленных законодательством случаях, не требующих разрешения на строительство (реконструкцию), обязаны соблюдать требования действующего законодательства, включая требования градостроительных регламентов, установленные настоящими Правилами, требования градостроительных планов земельных участков, требования технических регламентов, в том числе о соблюдении противопожарных требований, требований обеспечения конструктивной надежности и безопасности зданий, строений, сооружений и их частей, а также Правил благоустройства территории города Таганрога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2351F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Городской Думой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в комиссию. Указанное разрешение может быть выдано только для отдельного земельного участка в порядке, установленном Градостроительным </w:t>
      </w:r>
      <w:hyperlink r:id="rId21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 и настоящими Правилами.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5. В случае обнаружения объекта, обладающего признаками объекта культурного наследия, в процессе строительства, реконструкции, капитального ремонта лицо, осуществляющее строительство, должно приостановить строительство, реконструкцию, капитальный ремонт, известить об обнаружении такого объекта органы, предусмотренные законодательством Российской Федерации об объектах культурного наследия.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Документом, удостоверяющим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или, в случае строительства, реконструкции линейного объекта, проекту планировки территории и проекту межевания территории, а также проектной документации, является разрешение на ввод объекта в эксплуатацию, полученное в порядке, предусмотренном </w:t>
      </w:r>
      <w:hyperlink r:id="rId22" w:history="1">
        <w:r w:rsidRPr="00D2351F">
          <w:rPr>
            <w:rFonts w:ascii="Times New Roman" w:hAnsi="Times New Roman"/>
            <w:sz w:val="28"/>
            <w:szCs w:val="28"/>
          </w:rPr>
          <w:t>статьей 55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8. Муниципальный земельный контроль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Органы местного самоуправления города Таганрога осуществляют муниципальный земельный контроль в отношении расположенных в границах города Таганрога объектов земельных отношений.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Ростовской области, а также принятыми в соответствии с ними Решением Городской Думы города Таганрога и административным регламентом осуществления муниципального контроля, утверждаемым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9. Архитектурный облик городской среды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Проектирование новых объектов в застроенной части города Таганрога осуществляется с учетом архитектурного облика сложившейся застройки территории.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Проектные решения по изменениям фасадов ремонтируемых (реконструируемых) зданий, сооружений, связанных с заменой или устройством отдельных его деталей или элементов (козырьков, навесов, крылец, калиток и ворот порталов въездов, входов в подвальные помещения, ступеней, приямков, решеток на окнах, дверных и оконных заполнений, витрин, облицовки, оконных, дверных и арочных проемов), с цветовым решением фасада, размещением дополнительного оборудования (наружных блоков систем </w:t>
      </w:r>
      <w:proofErr w:type="spellStart"/>
      <w:r w:rsidRPr="00D2351F">
        <w:rPr>
          <w:rFonts w:ascii="Times New Roman" w:hAnsi="Times New Roman"/>
          <w:sz w:val="28"/>
          <w:szCs w:val="28"/>
        </w:rPr>
        <w:t>кондицианирования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и вентиляции</w:t>
      </w:r>
      <w:proofErr w:type="gramEnd"/>
      <w:r w:rsidRPr="00D2351F">
        <w:rPr>
          <w:rFonts w:ascii="Times New Roman" w:hAnsi="Times New Roman"/>
          <w:sz w:val="28"/>
          <w:szCs w:val="28"/>
        </w:rPr>
        <w:t>, вентиляционных трубопроводов, антенн, банкоматов), декоративной подсветкой здания, озеленением фасада, в случаях и порядке, предусмотренном Правилами благоустройства территории муниципального образования «Город Таганрог», подлежат согласованию с комитетом по архитектуре и градостроительству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3. ИЗМЕНЕНИЕ ВИДОВ РАЗРЕШЕННОГО ИСПОЛЬЗОВАНИЯ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10. Разрешенное использование 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Для каждого земельного участка, объекта капитального строительства, расположенного в границах города Таганрога, разрешенным считается такое использование, которое соответствует: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градостроительным регламентам, установленным настоящими Правилами;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техническим регламентам, нормативно-техническим документам, региональным и местным нормативам градостроительного проектирования;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ограничениям по условиям охраны объектов культурного наследия, экологическим и санитарно-эпидемиологическим условиям - в случаях, когда земельный участок, иной объект недвижимости расположен в соответствующей зоне с особыми условиями использования территории;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иным ограничениям на использование объектов капитального строительства, предусмотренным действующим законодательством (включая нормативные правовые акты об установлении публичных сервитутов, соглашения об установлении сервитутов, иные предусмотренные действующим законодательством документы).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Разрешенное использование земельных участков и объектов капитального строительства может быть следующих видов: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основные виды разрешенного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 xml:space="preserve">2) условно разрешенные виды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зонам, при условии получения разрешения в порядке, определенном </w:t>
      </w:r>
      <w:hyperlink r:id="rId23" w:history="1">
        <w:r w:rsidRPr="00D2351F">
          <w:rPr>
            <w:rFonts w:ascii="Times New Roman" w:hAnsi="Times New Roman"/>
            <w:sz w:val="28"/>
            <w:szCs w:val="28"/>
          </w:rPr>
          <w:t>статьей 39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настоящими Правилами, и обязательного соблюдения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требований технических регламентов;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вспомогательные виды разрешенного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зонам. Размещение указанных объектов допустимо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осуществляется совместно с ними.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ar158"/>
      <w:bookmarkEnd w:id="1"/>
      <w:r w:rsidRPr="00D2351F">
        <w:rPr>
          <w:rFonts w:ascii="Times New Roman" w:hAnsi="Times New Roman"/>
          <w:sz w:val="28"/>
          <w:szCs w:val="28"/>
        </w:rPr>
        <w:t>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расположенных на территории города Таганрога, могут включать в себя: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предельные (минимальные и (или) максимальные) размеры земельных участков, в том числе их площадь;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предельное количество этажей или предельную высоту зданий, строений, сооружений;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иные показатели, предусмотренные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Применительно к каждой территориальной зоне устанавливаются указанные в </w:t>
      </w:r>
      <w:hyperlink w:anchor="Par158" w:history="1">
        <w:r w:rsidRPr="00D2351F">
          <w:rPr>
            <w:rFonts w:ascii="Times New Roman" w:hAnsi="Times New Roman"/>
            <w:sz w:val="28"/>
            <w:szCs w:val="28"/>
          </w:rPr>
          <w:t>части 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размеры и параметры, их сочетания.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12. Изменение видов разрешенного использования 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Изменение одного вида разрешенного использования земельных участков и объектов капитального строительства, расположенных на территории города Таганрога, на другой вид такого использования осуществляется правообладателями земельных участков и объектов капитального строительства в соответствии с градостроительным регламентом при условии соблюдения требований технических регламентов.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Для использования земельных участков, объектов капитального строительства в соответствии с видом разрешенного использования, определенным как условно </w:t>
      </w:r>
      <w:proofErr w:type="gramStart"/>
      <w:r w:rsidRPr="00D2351F">
        <w:rPr>
          <w:rFonts w:ascii="Times New Roman" w:hAnsi="Times New Roman"/>
          <w:sz w:val="28"/>
          <w:szCs w:val="28"/>
        </w:rPr>
        <w:t>разрешенный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для данной территориальной зоны, необходимо предоставление разрешения в порядке, предусмотренном </w:t>
      </w:r>
      <w:hyperlink r:id="rId24" w:history="1">
        <w:r w:rsidRPr="00D2351F">
          <w:rPr>
            <w:rFonts w:ascii="Times New Roman" w:hAnsi="Times New Roman"/>
            <w:sz w:val="28"/>
            <w:szCs w:val="28"/>
          </w:rPr>
          <w:t>статьей 39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Порядок действий по реализации права на изменение одного вида разрешенного использования земельных участков и объектов капитального строительства на другой вид такого использования устанавливается действующим законодательством Российской Федерации, настоящими Правилами, иными муниципальными правовыми актами города Таганрога по вопросам землепользования и застройки.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5. Изменение одного вида разрешенного использования земельных участков и объектов капитального строительства на другой вид такого использования, не соответствующий градостроительным регламентам, не допускается.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4. ПОДГОТОВКА ДОКУМЕНТАЦИИ ПО ПЛАНИРОВКЕ ТЕРРИТОРИИ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ОРГАНАМИ МЕСТНОГО САМОУПРАВЛЕНИЯ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13. Общие положения о подготовке документации по планировке территории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Состав и содержание документации по планировке территории определяется Градостроительным </w:t>
      </w:r>
      <w:hyperlink r:id="rId25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Подготовка документации по планировке территории, предусмотренной Градостроительным </w:t>
      </w:r>
      <w:hyperlink r:id="rId26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осуществляется в отношении застроенных или подлежащих застройке территорий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земельным, водным, лесным и иным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 и градостроительных планов земельных участков.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Подготовка документации по планировке территории осуществляется Администрацией города Таганрога самостоятельно либо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случая, указанного в </w:t>
      </w:r>
      <w:hyperlink r:id="rId27" w:history="1">
        <w:r w:rsidRPr="00D2351F">
          <w:rPr>
            <w:rFonts w:ascii="Times New Roman" w:hAnsi="Times New Roman"/>
            <w:sz w:val="28"/>
            <w:szCs w:val="28"/>
          </w:rPr>
          <w:t>части 8.1 статьи 45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Проекты планировки территории и проекты межевания территории, подготовленные в составе документации по планировке территории на основании постановления Администрации города Таганрога, до их утверждения подлежат обязательному рассмотрению на публичных слушаниях, организуемых и проводимых в порядке, установленном </w:t>
      </w:r>
      <w:hyperlink r:id="rId28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города Таганрога, настоящими Правилами и Решением Городской Думы города Таганрога с учетом положений Градостроительного </w:t>
      </w:r>
      <w:hyperlink r:id="rId29" w:history="1">
        <w:r w:rsidRPr="00D2351F">
          <w:rPr>
            <w:rFonts w:ascii="Times New Roman" w:hAnsi="Times New Roman"/>
            <w:sz w:val="28"/>
            <w:szCs w:val="28"/>
          </w:rPr>
          <w:t>кодекса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5. ПРОВЕДЕНИЕ ПУБЛИЧНЫХ СЛУШАНИЙ ПО ВОПРОСАМ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14. Общие положения о проведении публичных слушаний по вопросам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>По проекту Генерального плана, проекту Правил, проектам планировки территории, проектам межевания территории, проекту Правил благоустройства территории муниципального образования «Город Таганрог»,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капитального строительства проводятся публичные слушания.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Порядок организации и проведения на территории города Таганрога публичных слушаний по проектам, указанным в части 1 настоящей статьи, регламентируется Градостроительным </w:t>
      </w:r>
      <w:hyperlink r:id="rId30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31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законодательными актами Российской Федерации и Ростовской области, Уставом города Таганрога, Положением о порядке организации и проведения публичных слушаний в области градостроительной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деятельности на территории муниципального образования «Город Таганрог», утвержденным Решением Городской Думы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6. ВНЕСЕНИЕ ИЗМЕНЕНИЙ В ПРАВИЛА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15. Порядок внесения изменений в Правила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(в ред. </w:t>
      </w:r>
      <w:hyperlink r:id="rId32" w:history="1">
        <w:r w:rsidRPr="00D2351F">
          <w:rPr>
            <w:rFonts w:ascii="Times New Roman" w:hAnsi="Times New Roman"/>
            <w:sz w:val="28"/>
            <w:szCs w:val="28"/>
          </w:rPr>
          <w:t>решения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Городской Думы г. Таганрога от 02.10.2017 N 388)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Внесение изменений в Правила осуществляется в порядке, предусмотренном </w:t>
      </w:r>
      <w:hyperlink r:id="rId33" w:history="1">
        <w:r w:rsidRPr="00D2351F">
          <w:rPr>
            <w:rFonts w:ascii="Times New Roman" w:hAnsi="Times New Roman"/>
            <w:sz w:val="28"/>
            <w:szCs w:val="28"/>
          </w:rPr>
          <w:t>статьями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- </w:t>
      </w:r>
      <w:hyperlink r:id="rId34" w:history="1">
        <w:r w:rsidRPr="00D2351F">
          <w:rPr>
            <w:rFonts w:ascii="Times New Roman" w:hAnsi="Times New Roman"/>
            <w:sz w:val="28"/>
            <w:szCs w:val="28"/>
          </w:rPr>
          <w:t>33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Рассмотрение вопроса о внесении изменений в Правила осуществляется главой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Основаниями для рассмотрения главой Администрации города Таганрога вопроса о внесении изменений в Правила являются: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1) несоответствие Правил Генеральному </w:t>
      </w:r>
      <w:hyperlink r:id="rId35" w:history="1">
        <w:r w:rsidRPr="00D2351F">
          <w:rPr>
            <w:rFonts w:ascii="Times New Roman" w:hAnsi="Times New Roman"/>
            <w:sz w:val="28"/>
            <w:szCs w:val="28"/>
          </w:rPr>
          <w:t>плану</w:t>
        </w:r>
      </w:hyperlink>
      <w:r w:rsidRPr="00D2351F">
        <w:rPr>
          <w:rFonts w:ascii="Times New Roman" w:hAnsi="Times New Roman"/>
          <w:sz w:val="28"/>
          <w:szCs w:val="28"/>
        </w:rPr>
        <w:t>, возникшее в результате внесения изменений в Генеральный план;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213"/>
      <w:bookmarkEnd w:id="2"/>
      <w:r w:rsidRPr="00D2351F">
        <w:rPr>
          <w:rFonts w:ascii="Times New Roman" w:hAnsi="Times New Roman"/>
          <w:sz w:val="28"/>
          <w:szCs w:val="28"/>
        </w:rPr>
        <w:t>4. С предложениями о внесении изменений в Правила могут обращаться: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федеральные органы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органы исполнительной власти Ростовской области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органы местного самоуправления в случаях, если необходимо совершенствовать порядок регулирования землепользования и застройки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органы местного самоуправления в случаях, если Правила могут воспрепятствовать функционированию, размещению объектов капитального строительства местного значения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5) физические или юридические лица в инициативном порядке либо в случаях, если в результате применения </w:t>
      </w:r>
      <w:proofErr w:type="gramStart"/>
      <w:r w:rsidRPr="00D2351F">
        <w:rPr>
          <w:rFonts w:ascii="Times New Roman" w:hAnsi="Times New Roman"/>
          <w:sz w:val="28"/>
          <w:szCs w:val="28"/>
        </w:rPr>
        <w:t>Правил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Лица, указанные в </w:t>
      </w:r>
      <w:hyperlink w:anchor="Par213" w:history="1">
        <w:r w:rsidRPr="00D2351F">
          <w:rPr>
            <w:rFonts w:ascii="Times New Roman" w:hAnsi="Times New Roman"/>
            <w:sz w:val="28"/>
            <w:szCs w:val="28"/>
          </w:rPr>
          <w:t>части 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заинтересованные во внесении изменений в Правила, обращаются в комиссию с заявлением о внесении изменений в Правила с указанием цели внесения данных изменений.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6. Комиссия в течение тридцати дней со дня поступления предложения о внесении изменений в Правила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 это заключение главе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7. Глава Администрации города Таганрога с учетом рекомендаций, содержащихся в заключени</w:t>
      </w:r>
      <w:proofErr w:type="gramStart"/>
      <w:r w:rsidRPr="00D2351F">
        <w:rPr>
          <w:rFonts w:ascii="Times New Roman" w:hAnsi="Times New Roman"/>
          <w:sz w:val="28"/>
          <w:szCs w:val="28"/>
        </w:rPr>
        <w:t>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8. Глава Администрации города Таганрога не позднее, чем по истечении десяти дней со дня принятия решения о подготовке проекта о внесении изменений в Правила обеспечивает официальное опубликование сообщения о принятии такого решения. Сообщение о принятии главой Администрации города Таганрога такого решения размещается на официальном портале Администрации города Таганрога в информационно-телекоммуникационной сети "Интернет", а также может быть распространено по радио и телевидению. Содержание сообщения должно соответствовать требованиям </w:t>
      </w:r>
      <w:hyperlink r:id="rId36" w:history="1">
        <w:r w:rsidRPr="00D2351F">
          <w:rPr>
            <w:rFonts w:ascii="Times New Roman" w:hAnsi="Times New Roman"/>
            <w:sz w:val="28"/>
            <w:szCs w:val="28"/>
          </w:rPr>
          <w:t>статьи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223"/>
      <w:bookmarkEnd w:id="3"/>
      <w:r w:rsidRPr="00D2351F">
        <w:rPr>
          <w:rFonts w:ascii="Times New Roman" w:hAnsi="Times New Roman"/>
          <w:sz w:val="28"/>
          <w:szCs w:val="28"/>
        </w:rPr>
        <w:t xml:space="preserve">9. Комитет по архитектуре и градостроительству Администрации города Таганрога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</w:t>
      </w:r>
      <w:hyperlink r:id="rId37" w:history="1">
        <w:r w:rsidRPr="00D2351F">
          <w:rPr>
            <w:rFonts w:ascii="Times New Roman" w:hAnsi="Times New Roman"/>
            <w:sz w:val="28"/>
            <w:szCs w:val="28"/>
          </w:rPr>
          <w:t>плану</w:t>
        </w:r>
      </w:hyperlink>
      <w:r w:rsidRPr="00D2351F">
        <w:rPr>
          <w:rFonts w:ascii="Times New Roman" w:hAnsi="Times New Roman"/>
          <w:sz w:val="28"/>
          <w:szCs w:val="28"/>
        </w:rPr>
        <w:t>, схеме территориального планирования Ростовской области, схемам территориального планирования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10. По результатам указанной в </w:t>
      </w:r>
      <w:hyperlink w:anchor="Par223" w:history="1">
        <w:r w:rsidRPr="00D2351F">
          <w:rPr>
            <w:rFonts w:ascii="Times New Roman" w:hAnsi="Times New Roman"/>
            <w:sz w:val="28"/>
            <w:szCs w:val="28"/>
          </w:rPr>
          <w:t>части 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проверки Комитет по архитектуре и градостроительству Администрации города Таганрога направляет проект о внесении изменений в Правила главе Администрации города Таганрога или в случае обнаружения его несоответствия требованиям и документам, указанным в </w:t>
      </w:r>
      <w:hyperlink w:anchor="Par223" w:history="1">
        <w:r w:rsidRPr="00D2351F">
          <w:rPr>
            <w:rFonts w:ascii="Times New Roman" w:hAnsi="Times New Roman"/>
            <w:sz w:val="28"/>
            <w:szCs w:val="28"/>
          </w:rPr>
          <w:t>части 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в комиссию на доработку.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11. Председатель Городской Думы - глава города Таганрога не позднее чем через 10 дней со дня получения проекта о внесении изменений в Правила принимает решение о проведении публичных слушаний по такому проекту.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226"/>
      <w:bookmarkEnd w:id="4"/>
      <w:r w:rsidRPr="00D2351F">
        <w:rPr>
          <w:rFonts w:ascii="Times New Roman" w:hAnsi="Times New Roman"/>
          <w:sz w:val="28"/>
          <w:szCs w:val="28"/>
        </w:rPr>
        <w:t xml:space="preserve">12. Продолжительность публичных слушаний по проекту о внесении изменений в Правила составляет не менее двух и не более четырех месяцев со дня официального опубликования такого проекта, а в случаях, предусмотренных </w:t>
      </w:r>
      <w:hyperlink r:id="rId38" w:history="1">
        <w:r w:rsidRPr="00D2351F">
          <w:rPr>
            <w:rFonts w:ascii="Times New Roman" w:hAnsi="Times New Roman"/>
            <w:sz w:val="28"/>
            <w:szCs w:val="28"/>
          </w:rPr>
          <w:t>частью 14 статьи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срок проведения публичных слушаний не может быть более чем один месяц.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13.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главе Администрации города Таганрога. Обязательными приложениями к проекту о внесении изменения в Правила являются протоколы публичных слушаний и заключение о результатах публичных слушаний.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Глава Администрации города Таганрога в течение десяти дней после представления ему проекта о внесении изменений в Правила и обязательных приложений, указанных в </w:t>
      </w:r>
      <w:hyperlink w:anchor="Par226" w:history="1">
        <w:r w:rsidRPr="00D2351F">
          <w:rPr>
            <w:rFonts w:ascii="Times New Roman" w:hAnsi="Times New Roman"/>
            <w:sz w:val="28"/>
            <w:szCs w:val="28"/>
          </w:rPr>
          <w:t>части 12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принимает решение о направлении указанного проекта в Городскую Думу города Таганрога или об отклонении проекта о внесении изменений в Правила и о направлении его на доработку с указанием даты его повторного представления.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15. Решение о внесении изменений в Правила принимается Городской Думой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7. РЕГУЛИРОВАНИЕ ИНЫХ ВОПРОСОВ ЗЕМЛЕПОЛЬЗОВАНИЯ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16. Действие Правил по отношению к муниципальным правовым актам города Таганрога по вопросам землепользования и застройки, принятым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Принятые до вступления в силу настоящих Правил муниципальные правовые акты города Таганрога по вопросам землепользования и застройки, принятые в установленном законодательством Российской Федерации порядке, применяются в части, не противоречащей настоящим Правилам.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17. Действие Правил по отношению к документации по планировке территории, утвержденной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Со дня вступления в силу настоящих </w:t>
      </w:r>
      <w:proofErr w:type="gramStart"/>
      <w:r w:rsidRPr="00D2351F">
        <w:rPr>
          <w:rFonts w:ascii="Times New Roman" w:hAnsi="Times New Roman"/>
          <w:sz w:val="28"/>
          <w:szCs w:val="28"/>
        </w:rPr>
        <w:t>Правил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документация по планировке территории, утвержденная в установленном законодательством Российской Федерации порядке до введения в действие Правил, действует в части, не противоречащей настоящим Правилам.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18. Права собственников объектов недвижимости и лиц, не являющихся собственниками объектов недвижимости (арендаторов, землевладельцев, землепользователей), возникшие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>Полученные в установленном законодательством Российской Федерации и муниципальными правовыми актами города Таганрога порядке разрешения на строительство, выданные физическим и юридическим лицам до вступления в силу настоящих Правил, являются действительными.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245"/>
      <w:bookmarkEnd w:id="5"/>
      <w:r w:rsidRPr="00D2351F">
        <w:rPr>
          <w:rFonts w:ascii="Times New Roman" w:hAnsi="Times New Roman"/>
          <w:sz w:val="28"/>
          <w:szCs w:val="28"/>
        </w:rPr>
        <w:t>2. Объекты капитального строительства, существовавшие на законных основаниях до введения в действие настоящих Правил или до внесения изменений в настоящие Правила, являются не соответствующими настоящим Правилам в случаях, когда эти объекты имеют: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вид (виды) использования, которые не поименованы как разрешенные для территориальных зон, в границах которых расположены указанные объекты;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вид (виды) использования, которые поименованы как разрешенные для соответствующих территориальных зон, но расположены в зонах с особыми условиями использования, в пределах которых не предусмотрено размещение соответствующих объектов в соответствии с настоящими Правилами;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предельные (минимальные и (или) максимальные) размеры и предельные параметры, которые не соответствуют требованиям, установленным настоящими Правилами применительно к соответствующим территориальным зонам.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249"/>
      <w:bookmarkEnd w:id="6"/>
      <w:r w:rsidRPr="00D2351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Реконструкция указанных в </w:t>
      </w:r>
      <w:hyperlink w:anchor="Par249" w:history="1">
        <w:r w:rsidRPr="00D2351F">
          <w:rPr>
            <w:rFonts w:ascii="Times New Roman" w:hAnsi="Times New Roman"/>
            <w:sz w:val="28"/>
            <w:szCs w:val="28"/>
          </w:rPr>
          <w:t>части 3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В случае если использование указанных в </w:t>
      </w:r>
      <w:hyperlink w:anchor="Par245" w:history="1">
        <w:r w:rsidRPr="00D2351F">
          <w:rPr>
            <w:rFonts w:ascii="Times New Roman" w:hAnsi="Times New Roman"/>
            <w:sz w:val="28"/>
            <w:szCs w:val="28"/>
          </w:rPr>
          <w:t>части 2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 капитального строительства.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6. Отношения, возникающие по вопросам самовольного захвата земельных участков и самовольного строительства, регулируются гражданским законодательством Российской Федерации и земельным законодательством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19. Ответственность за нарушение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За нарушение настоящих Правил физические и юридические лица, а также должностные лица несут ответственность, предусмотренную действующим законодательством.</w:t>
      </w:r>
    </w:p>
    <w:p w:rsidR="00E1644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Default="00E1644F" w:rsidP="00E16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Городской Думы города Таганрога от 25.10.2018 № 501 карта градостроительного зонирования изложена в новой редакции.</w:t>
      </w:r>
    </w:p>
    <w:p w:rsidR="00B45D2F" w:rsidRDefault="00B45D2F" w:rsidP="00B45D2F">
      <w:pPr>
        <w:autoSpaceDE w:val="0"/>
        <w:autoSpaceDN w:val="0"/>
        <w:adjustRightInd w:val="0"/>
        <w:spacing w:before="36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before="36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2351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у</w:t>
      </w:r>
      <w:r w:rsidRPr="00D2351F">
        <w:rPr>
          <w:rFonts w:ascii="Times New Roman" w:hAnsi="Times New Roman"/>
          <w:sz w:val="28"/>
          <w:szCs w:val="28"/>
        </w:rPr>
        <w:t xml:space="preserve"> II. КАРТА ГРАДОСТРОИТЕЛЬНОГО ЗОНИРОВАНИЯ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1. Состав и содержание карты градостроительного зонирования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Картой градостроительного зонирования в составе Правил является </w:t>
      </w:r>
      <w:proofErr w:type="gramStart"/>
      <w:r w:rsidRPr="00D2351F">
        <w:rPr>
          <w:rFonts w:ascii="Times New Roman" w:hAnsi="Times New Roman"/>
          <w:sz w:val="28"/>
          <w:szCs w:val="28"/>
        </w:rPr>
        <w:t>графическое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отображения границ территориальных зон, границ зон с особыми условиями использования территории, границ территорий объектов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Масштаб карты градостроительного зонирования установлен 1:5000.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В состав карты градостроительного зонирования входят карты: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зон охраны объектов культурного наследия в масштабе 1:5000;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2) зон охраны объектов культурного наследия (фрагмент центральной части города Таганрога в границах заповедного района) в масштабе 1:2000).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2. Виды территориальных зон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Настоящими Правилами на территории города Таганрога устанавливаются следующие территориальные зоны: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жилые;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общественно-деловые;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производственные зоны, зоны инженерной и транспортной инфраструктур;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сельскохозяйственного использования;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рекреационные зоны;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6) специального назначения;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7) размещения военных и режимных объектов;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8) зоны преобразования.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Границы территориальных зон определены в соответствии с требованиями </w:t>
      </w:r>
      <w:hyperlink r:id="rId39" w:history="1">
        <w:r w:rsidRPr="00D2351F">
          <w:rPr>
            <w:rFonts w:ascii="Times New Roman" w:hAnsi="Times New Roman"/>
            <w:sz w:val="28"/>
            <w:szCs w:val="28"/>
          </w:rPr>
          <w:t>статьи 34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Границы территориальных зон отвечают требованию принадлежности каждого земельного участка только к одной территориальной зоне.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3. Кодировка территориальных зон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В настоящих Правилах принята следующая структура и кодировка территориальных зон: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1906" w:h="16838"/>
          <w:pgMar w:top="1134" w:right="850" w:bottom="1134" w:left="1701" w:header="0" w:footer="0" w:gutter="0"/>
          <w:cols w:space="720"/>
          <w:noEndnote/>
        </w:sectPr>
      </w:pPr>
      <w:bookmarkStart w:id="7" w:name="_GoBack"/>
      <w:bookmarkEnd w:id="7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1421"/>
        <w:gridCol w:w="6139"/>
      </w:tblGrid>
      <w:tr w:rsidR="00B45D2F" w:rsidRPr="00D2351F" w:rsidTr="00CC6C50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Типы зон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Кодировка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Виды зон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Жилые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застройки индивидуальными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застройки малоэтажными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застройки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жилой застройки смешанной этажности - индивидуальными и малоэтажными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индивидуальными, малоэтажными,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и многоэтажными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индивидуальными, блокированными 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и многоэтажными жилыми домами;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Ж8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ведения садоводства и дачного хозяйства;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Общественно-деловые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делового, общественного и коммерческого назначения;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здравоохранения;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образования и просвещения;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социальной защиты;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культовых объектов;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физической культуры и спорта;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литературного и историко-архитектурного музея-заповедника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объектов II класса опасности;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III класса опасности;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IV класса опасности;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V класса опасности;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инженерной инфраструктуры;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наземного транспорта;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водного транспорта;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воздушного транспорта;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железнодорожного транспорта;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УДС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улично-дорожной сети города;</w:t>
            </w:r>
          </w:p>
        </w:tc>
      </w:tr>
      <w:tr w:rsidR="00B45D2F" w:rsidRPr="00D2351F" w:rsidTr="00CC6C50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сельскохозяйственного использования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сельскохозяйственного использования;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Рекреационные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Зеленые насаждения общего пользования;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отдыха;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Городские леса;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специального назначения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кладбищ;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обращения с отходами;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Зеленые насаждения специального назначения;</w:t>
            </w:r>
          </w:p>
        </w:tc>
      </w:tr>
      <w:tr w:rsidR="00B45D2F" w:rsidRPr="00D2351F" w:rsidTr="00CC6C50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военных и режимных объектов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военных и режимных объектов;</w:t>
            </w:r>
          </w:p>
        </w:tc>
      </w:tr>
      <w:tr w:rsidR="00B45D2F" w:rsidRPr="00D2351F" w:rsidTr="00CC6C50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военной авиации</w:t>
            </w:r>
          </w:p>
        </w:tc>
      </w:tr>
      <w:tr w:rsidR="00B45D2F" w:rsidRPr="00D2351F" w:rsidTr="00CC6C50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преобразования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П5 - 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П5 - 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- Зона преобразования зоны производственных объектов V класса опасности в зону жилой застройки смешанной этажности индивидуальными и малоэтажными жилыми домами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4. Зоны с особыми условиями использования территории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Для территории города Таганрога установлены следующие зоны с особыми условиями использования территории: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зоны, выделенные для обеспечения правового режима охраны и эксплуатации объектов культурного наследия (памятников истории и культуры) народов Российской Федерации (далее также - зоны охраны объектов культурного наследия);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зоны, выделенные по экологическим и санитарно-эпидемиологическим условиям;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иные зоны, выделяемые в соответствии с законодательством Российской Федерации.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Режим землепользования и градостроительной деятельности в пределах зон с особыми условиями использования территории определяется законодательством Российской Федерации, Ростовской области, нормативными правовыми актами органов местного самоуправления города Таганрога.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Ограничения использования земельных участков и объектов капитального строительства, расположенных в границах зон с особыми условиями использования территории, являются приоритетными по отношению к градостроительным регламентам, установленным для территориальных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Отображение на карте градостроительного зонирования границ зон с особыми условиями использования территории осуществляется на основании документации об установлении и описании границ указанных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5.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Ограничения по условиям охраны объектов культурного наследия действуют в пределах зон охраны объектов культурного наследия и относятся к параметрам планируемых к созданию, реконструкции объектов капитального строительства, их </w:t>
      </w:r>
      <w:proofErr w:type="gramStart"/>
      <w:r w:rsidRPr="00D2351F">
        <w:rPr>
          <w:rFonts w:ascii="Times New Roman" w:hAnsi="Times New Roman"/>
          <w:sz w:val="28"/>
          <w:szCs w:val="28"/>
        </w:rPr>
        <w:t>архитектурному решению</w:t>
      </w:r>
      <w:proofErr w:type="gramEnd"/>
      <w:r w:rsidRPr="00D2351F">
        <w:rPr>
          <w:rFonts w:ascii="Times New Roman" w:hAnsi="Times New Roman"/>
          <w:sz w:val="28"/>
          <w:szCs w:val="28"/>
        </w:rPr>
        <w:t>, иным характеристикам объектов капитального строительства в случаях, предусмотренных действующим законодательством.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>Использование земельных участков и объектов капитального строительства, которые не являются памятниками истории и культуры и расположены в пределах зон охраны объектов культурного наследия, осуществляется в соответствии с градостроительными регламентами, определенными настоящими Правилами применительно к соответствующим территориальным зонам, обозначенным на карте градостроительного зонирования, с учетом ограничений, определенных в соответствии с федеральным и областным законодательством.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Перечень объектов исторического и культурного наследия федерального значения, общероссийского значения, расположенных на территории города Таганрога, определен </w:t>
      </w:r>
      <w:hyperlink r:id="rId40" w:history="1">
        <w:r w:rsidRPr="00D2351F">
          <w:rPr>
            <w:rFonts w:ascii="Times New Roman" w:hAnsi="Times New Roman"/>
            <w:sz w:val="28"/>
            <w:szCs w:val="28"/>
          </w:rPr>
          <w:t>Указом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Президента Российской Федерации от 20.02.1995 N 176, перечень объектов культурного наследия регионального значения, расположенных на территории города Таганрога, утвержден решением Малого совета Ростовского областного совета народных депутатов от 18.11.1992 N 301.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41" w:history="1">
        <w:r w:rsidRPr="00D2351F">
          <w:rPr>
            <w:rFonts w:ascii="Times New Roman" w:hAnsi="Times New Roman"/>
            <w:sz w:val="28"/>
            <w:szCs w:val="28"/>
          </w:rPr>
          <w:t>Приказом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 и Министерства регионального развития Российской Федерации от 29.07.2010 N 418/339 "Об утверждении перечня исторических поселений" город Таганрог включен в перечень исторических поселений федерального значения.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8" w:name="Par385"/>
      <w:bookmarkEnd w:id="8"/>
      <w:r w:rsidRPr="00D2351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Зоны охраны объектов культурного наследия регионального значения в исторической части города Таганрога, режим землепользования и градостроительства в границах указанных зон определены </w:t>
      </w:r>
      <w:hyperlink r:id="rId42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от 19.02.2008 N 66 "Об утверждении границ зон охраны объектов культурного наследия исторической части города Таганрога" (далее - Постановление Администрации Ростовской области "Об утверждении границ зон охраны объектов культурного наследия исторической части города Таганрога") в соответствии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с научно-проектной документацией "Корректировка проекта зон охраны объектов культурного наследия (памятников истории и культуры) регионального значения, а также выявленных объектов культурного наследия исторической части г. Таганрога", выполненной институтом по реставрации памятников истории и культуры ГПИ "Спецпроектреставрация" - Северо-Кавказское дочернее предприятие Архитектурно-реставрационная мастерская N 2.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Применительно к территории города Таганрога указанным в </w:t>
      </w:r>
      <w:hyperlink w:anchor="Par385" w:history="1">
        <w:r w:rsidRPr="00D2351F">
          <w:rPr>
            <w:rFonts w:ascii="Times New Roman" w:hAnsi="Times New Roman"/>
            <w:sz w:val="28"/>
            <w:szCs w:val="28"/>
          </w:rPr>
          <w:t>части 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правовым актом установлены следующие зоны охраны объектов культурного наследия: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охранные зоны объектов культурного наследия (далее - охранные зоны);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зоны регулирования застройки и хозяйственной деятельности;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зоны охраняемого природного ландшафта;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охранные зоны объектов археологического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Границы зон охраны объектов культурного наследия отображены на карте зон охраны объектов культурного наследия условно в соответствии с </w:t>
      </w:r>
      <w:hyperlink r:id="rId43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"Об утверждении </w:t>
      </w:r>
      <w:proofErr w:type="gramStart"/>
      <w:r w:rsidRPr="00D2351F">
        <w:rPr>
          <w:rFonts w:ascii="Times New Roman" w:hAnsi="Times New Roman"/>
          <w:sz w:val="28"/>
          <w:szCs w:val="28"/>
        </w:rPr>
        <w:t>границ зон охраны объектов культурного наследия исторической части города Таганрога</w:t>
      </w:r>
      <w:proofErr w:type="gramEnd"/>
      <w:r w:rsidRPr="00D2351F">
        <w:rPr>
          <w:rFonts w:ascii="Times New Roman" w:hAnsi="Times New Roman"/>
          <w:sz w:val="28"/>
          <w:szCs w:val="28"/>
        </w:rPr>
        <w:t>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С целью формирования правового режима сохранения историко-культурного наследия исторического поселения федерального значения "Город Таганрог" до утверждения границ территории и предмета охраны исторического поселения федерального значения "Город Таганрог", установления правового режима землепользования и градостроительной деятельности в границах исторического поселения в исторической части города Таганрога действуют режимы использования земель, установленные </w:t>
      </w:r>
      <w:hyperlink r:id="rId44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"Об утверждении границ зон охраны объектов культурного наследия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исторической части города Таганрога".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Охранные зоны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Охранная зона - территория, в пределах которой в целях обеспечения сохранности объектов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На территории исторического центра города Таганрога установлен заповедный район, границы которого проходят на северо-востоке по линии уреза воды Таганрогского залива, на юге - по Некрасовскому пер. и ул. Р. Люксембург, на западе - по пер. Смирновскому, на севере - по ул. Октябрьской, пер. Гоголевскому и Б. Садовому.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Основную часть заповедного района занимают групповые охранные зоны, застройка которых представляет различные по характеру градостроительной ценности типы градостроительной среды. Ниже представлен перечень охранных зон и особенности их режимов.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охранных зон: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3611"/>
        <w:gridCol w:w="3949"/>
        <w:gridCol w:w="4860"/>
      </w:tblGrid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Кодировка охранных зон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Названия охранных зон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</w:t>
            </w:r>
          </w:p>
        </w:tc>
      </w:tr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восточной бровки террасы Таганрогского плато, Пушкинской набережной, валов 4-го бастиона, парков, садов и скверов исторического центра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исторически ценного рельефа по бровке плато.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Воссоздание валов 4-го бастиона.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элементов садово-паркового искусства в качестве градоформирующих объектов рекреационных зон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Снос малоценной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Запрещение нового строительства.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Производство берегоукрепительных работ с целью сохранения бровки террасы плато.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Восстановление геометрических параметров части 4-го бастиона с благоустройством для организации туризма.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Воссоздание утраченной Троицкой церкви и маяка.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6. Инженерная подготовка территории и реставрация благоустройства в соответствии с общими требованиями режимов охранных зон</w:t>
            </w:r>
          </w:p>
        </w:tc>
      </w:tr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1-го полубастиона, 1-го равелина и 2-го бастиона Троицкой крепости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рельефа остатков оборонительных сооружений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рельефа остатков оборонительных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Реконструкция существующего жилого фонда без увеличения этажности.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Воссоздание утраченных Никольских ворот Троицкой крепости.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Инженерная подготовка территории и благоустройство территории в соответствии с требованиями режимов охранных зон</w:t>
            </w:r>
          </w:p>
        </w:tc>
      </w:tr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1В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старого городского кладбища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существующих и восстановление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руинированных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мавзолеев, надгробий и оград, представляющих высокую историко-культурную и художественную ценность (по проекту N 334-2-90 СКФ)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существующей планировки.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Реставрация кладбищенской церкви, часовни, мавзолеев и усыпальниц.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Воссоздание утраченных надгробий, имеющих большую историческую и художественную ценность.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Инженерная подготовка территории.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Реставрация и восстановление элементов благоустройства и малых форм архитектуры, оград, ворот и калиток</w:t>
            </w:r>
          </w:p>
        </w:tc>
      </w:tr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объектов культурного наследия и зданий, обладающих признаками объекта культурного наследия, улиц, переулков, площадей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радиально-лучевой планировки улиц и площадей с исторически сложившимися параметрами.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Восстановление утраченных архитектурных доминант - объектов культурного наследия.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3. Сохранение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периметрального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характера застройки с комплексом мероприятий по реставрации и приспособления для современного использования объектов культурного наследия и зданий, обладающих признаками объектов культурного наследия.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Восстановление элементов благоустройства с исторической достоверностью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Расчистка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от малоценных поздних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Запрещение нового строительства и установка торговых павильонов.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исторически ценной планировки в сложившихся красных линиях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Воссоздание утраченных архитектурных доминант с учетом сложившейся градостроительной ситуации.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Докомпановка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незавершенных архитектурных ансамблей площадей (Торговые ряды).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6. Создание благоприятных условий для функциональной деятельности объектов культурного наследия.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7. Восстановление архитектурно-художественного облика объектов культурного наследия и объектов, обладающих их признаками (реставрация и ремонт).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8. Реконструкция инженерной подготовки и благоустройства территории в соответствии с общими требованиями режимов охранных зон</w:t>
            </w:r>
          </w:p>
        </w:tc>
      </w:tr>
      <w:tr w:rsidR="00B45D2F" w:rsidRPr="00D2351F" w:rsidTr="00CC6C50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бывшего привоза центрального рынка и участков сквера у школы N 15 (Мариинская гимназия)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Сохранение визуального восприятия объектов культурного наследия на перекрестке ул. Чехова и пер.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с возможностью функционального использования участка в сложившейся градостроительной среде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Благоустройство территории и малых форм с учетом нового функционального назначения.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2. Установка торговых павильонов в легкосъемных конструкциях по оси бульвара на территории "привоза" и участков на перекрестке ул. Чехова - пер.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>, пер. Комсомольский - ул. Александровская в районе школы N 15 (Мариинская гимназия)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Зоны регулирования застройки и хозяйственной деятельности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регулирования застройки и хозяйственной деятельности - территория, в пределах которой устанавливается режим использования, ограничивающий строительство и хозяйственную деятельность, определяется требованиями к реконструкции существующих зданий, строений и сооружений.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Зоны регулирования застройки и хозяйственной деятельности охватывают территорию исторической части города Таганрога и новой застройки за исключением охранных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Режимы зон регулирования застройки и хозяйственной деятельности: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3364"/>
        <w:gridCol w:w="3960"/>
        <w:gridCol w:w="4680"/>
      </w:tblGrid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Кодировка зон регулирования застройки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Названия охранных зон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предусматривается: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усадебного характера (устанавливается на участках кварталов, прилегающих к историческому скверу Петра 1 и по восточной бровке террасы Таганрогского залива)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характера усадебной застройки вблизи исторического сквера Петра-1 и обеспечение возможности уплотнения застройки по восточной бровке террасы Таганрогского плато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1 - 2-этажных зданий усадебной застройки (до 7,5 м).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Реконструкция существующего жилого и общественного фонда.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Благоустройство и инженерная подготовка территории, не нарушая их характера и масштаба по границам с охранными зонами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внутриквартальной застройки усадебного характера в квартале, ограниченном ул. Чехова - Р. Люксембург, пер. Тургеневский -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Добролюбовский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усадебного характера в квартале, ограниченном ул. Чехова и Р. Люксембург, пер. Тургеневский 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Добролюбовский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Обеспечение сохранения исторической среды объекта культурного наследия федерального значения - дома, где родился А.П. Чехов, с территорией, свободной от застройки на прилегающих к охранной зоне участках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Реконструкция существующего жилого фонда со строительством 1 этажных пристроек, закрытых от визуального восприятия с территории объекта культурного наследия - дома, где родился А.П. Чехов, элементами озеленения и благоустройства в соответствии с общими требованиями режимов охранных зон.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4. Благоустройство и инженерная подготовка территории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внутридворовых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участков.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Восстановление и регенерация оград, ворот, и других малых архитектурных форм по красной линии застройки в соответствии с общими требованиями режимов охранных зон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общественными зданиями высотой до 5,0 м - участок на перекрестке ул. Греческой, ул. Петровской, пер. Крепостной и по ул. Портовой между Пушкинской набережной и подножием восточной террасы Таганрогского плато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принципов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(на территории кварталов у старого маяка) и островной (на перекрестке ул. Греческой, Петровской и пер. 1-й Крепостной, по ул. Портовая и Азовская) застройки с соблюдением существующих направлений красных линий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направлений существующих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5,0 м с соблюдением масштаба ценной историко-градостроительной среды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общественными зданиями высотой до 7 м от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>. отметки - 5,5 м (у подножия восточной террасы Таганрогского плато)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Установление оптимальных параметров застройки у подножия восточной террасы Таганрогского плато, обеспечивающее раскрытие визуального восприятия верхней бровки террасы с объектами культурного наследия с пешеходной зоны Восточной и Пушкинской набережной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планировочного направления автомагистрали вдоль Пушкинской набережной.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Производство берегоукрепительных работ у автомагистрали и бывшего Градоначальнического спуска.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7,0 м от абсолютной отметки - 5,5 м.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исторически сложившегося рельефа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общественными зданиями высотой до 13 м от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>. отметки - 6,8 м (у подножия восточной террасы Таганрогского плато)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Установление оптимальных параметров застройки у подножия восточной террасы Таганрогского плато, обеспечивающее раскрытие визуального восприятия верхней бровки террасы с объектами культурного наследия с пешеходной зоны Восточной и Пушкинской набережной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планировочных направлений автомагистрали вдоль Пушкинской набережной, продолжения Градоначальнического спуска и Каменной лестницы.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Производство берегоукрепительных работ.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13,0 м от абсолютной отметки - 6,8 м.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исторически сложившегося рельефа, способствующих более полному выявлению планировочных направлений бывшего Градоначальнического спуска и Каменной лестницы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3Г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жилыми и общественными зданиями высотой от 1 до 3 этажей (до 11 м), расположенными преимущественно во внутриквартальных территориях северо-восточной части исторического центра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внутриквартальных территорий с целью сохранения и более полного выявления объектов культурного наследия и зданий, обладающих их признаками, расположенных по периметру кварталов в историческом центре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от 1 до 3 этажей (высотой 5,0 - 11,0 м) в соответствии со сложившимся масштабом исторически ценной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Реконструкция существующего жилого и общественного фонда.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Благоустройство и инженерная подготовка внутриквартальной территории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3Д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общественных зданий высотой от 5,0 м до 11, 0 м (расположена на территориях центрального рынка и рынка "Радуга")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принципа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и красных линий с учетом масштаба окружающей историко-градостроительной среды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5,0 - 11,0 м с регенерацией окружающей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характера и масштаба по границам с охранными зонами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жилыми и общественными зданиями высотой от 1 до 4 этажей (5 - 14 м) (охватывает полосу кварталов между ул. Р. Люксембург и ул. К. Либкнехта, по ул. Азовской, внутриквартальную территорию между пер. Смирновский - Гоголевский, ул. Р. Люксембург, Александровская) и квартал у старого маяка от 1 до 4 этажей (5 - 21 м до конька кровли)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Создание переходной по этажности и масштабу застройки на южной границе заповедного района и внутриквартальной застройки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1 - 4 этажа (5,0-14,0 м) с регенерацией сохраняемой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территории с применением современных материалов дорожных покрытий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жилыми и общественными зданиями высотой от 1 до 5 этажей (5 - 17 м) (охватывает застройку южной части Таганрогского мыса до ул. К. Либкнехта)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кварталов южной части Таганрогского мыса с учетом сохранения исторически ценной планировочной структуры и ее масштаба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планировочной структуры улиц и красных линий.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1 - 5 этажей (5,0-17,0 м) с регенерацией фрагментов сохраняемой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 с применением современных материалов дорожных покрытий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существующей застройки зданиями повышенной этажности, подлежащими нейтрализации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кварталов южной части Таганрогского мыса с учетом сохранения исторически ценной планировочной структуры и ее масштаба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планировочной структуры улиц и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3. Реконструкция существующей застройки методами понижения этажности,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архитектурного решения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фасадов, способствующих визуальному разукрупнению зданий и пр.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 в заповедном районе, не нарушающих характера и масштаба по границе с охранными зонами, в южной части Таганрогского полуострова с применением современных материалов дорожных покрытий и малых архитектурных форм.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Озеленение территории, способствующие нейтрализации визуального восприятия дисгармоничной застройки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территории промышленных и складских предприятий высотой от 1 до 2 этажей (5 - 9 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исторически ценной планировочной структуры с обеспечением необходимых для сохранения объектов культурного наследия и жилой застройки нормируемых характеристик гидрологической обстановки, чистоты воздушного бассейна, защиты от шума и динамических воздействий, взрывопожарной безопасности и других санитарно-эпидемиологических требований, устанавливаемых на территории Российской Федерации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исторически ценной планировочной структуры улиц и красных линий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Реконструкция зданий и территорий в соответствии с задачами настоящего режима с возможностью изменения функционального назначения, интенсивности воздействий предприятий и транспорта на окружающую природную среду и застройку.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Благоустройство и инженерная подготовка территории с озеленением, способствующим нейтрализации дисгармоничной застройки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и реконструкции ландшафта южного берега Таганрогского мыса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абриса южной бровки террасы Таганрогского мыса в условиях реконструкции основных транспортных связей и изменения функционального назначения застройки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Снос малоценных зданий и сооружений, реконструкцию ландшафта с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уположением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южной бровки террасы.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2. Производство работ по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берегоукреплению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с устройством объездной автомагистрали.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Застройку территории для организации мест отдыха на берегу залива.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территории в соответствии с новым функциональным назначением</w:t>
            </w:r>
          </w:p>
        </w:tc>
      </w:tr>
      <w:tr w:rsidR="00B45D2F" w:rsidRPr="00D2351F" w:rsidTr="00CC6C5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застройки, сформировавшейся за границами исторического центра Таганрога к северу и западу от пер. Смирновский, на территориях Северного и Западного жилых районов и намывной территории Восточной набережной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Решение градостроительных задач согласно Генеральному </w:t>
            </w:r>
            <w:hyperlink r:id="rId45" w:history="1">
              <w:r w:rsidRPr="00D2351F">
                <w:rPr>
                  <w:rFonts w:ascii="Times New Roman" w:hAnsi="Times New Roman"/>
                  <w:sz w:val="28"/>
                  <w:szCs w:val="28"/>
                </w:rPr>
                <w:t>плану</w:t>
              </w:r>
            </w:hyperlink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г. Таганрога с сохранением основных планировочных направлений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Реконструкция существующей застройки.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Новое строительство и инженерную подготовку территории в соответствии с новыми градостроительными программами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Зоны охраняемого природного ландшафта и охранные зоны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объектов археологического наследия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открытия пространств, связанных композиционно с объектом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охраняемого природного ландшафта установлена на территории Таганрогского полуострова южного (до завода "ТАВИА") и северного (</w:t>
      </w:r>
      <w:proofErr w:type="gramStart"/>
      <w:r w:rsidRPr="00D2351F">
        <w:rPr>
          <w:rFonts w:ascii="Times New Roman" w:hAnsi="Times New Roman"/>
          <w:sz w:val="28"/>
          <w:szCs w:val="28"/>
        </w:rPr>
        <w:t>до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51F">
        <w:rPr>
          <w:rFonts w:ascii="Times New Roman" w:hAnsi="Times New Roman"/>
          <w:sz w:val="28"/>
          <w:szCs w:val="28"/>
        </w:rPr>
        <w:t>с</w:t>
      </w:r>
      <w:proofErr w:type="gramEnd"/>
      <w:r w:rsidRPr="00D2351F">
        <w:rPr>
          <w:rFonts w:ascii="Times New Roman" w:hAnsi="Times New Roman"/>
          <w:sz w:val="28"/>
          <w:szCs w:val="28"/>
        </w:rPr>
        <w:t>. Михайловка) берегов материка.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зоны охраняемого природного ландшафта: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6480"/>
      </w:tblGrid>
      <w:tr w:rsidR="00B45D2F" w:rsidRPr="00D2351F" w:rsidTr="00CC6C5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</w:t>
            </w:r>
          </w:p>
        </w:tc>
      </w:tr>
      <w:tr w:rsidR="00B45D2F" w:rsidRPr="00D2351F" w:rsidTr="00CC6C5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Сохранение исторически ценного ландшафта Таганрогского полуострова в условиях изменяющейся градостроительной среды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абриса южной, восточной и северо-восточной бровки террасы Таганрогского плато;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сохранение границ уреза воды по Пушкинской набережной и на территории морского порта;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рельефа остатков оборонительных сооружений Троицкой крепости, Флагманского, Комсомольского и Биржевого спусков;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сохранение равнинного характера рельефа плато Таганрогского полуострова;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сохранение и воссоздание зеленых насаждений на территориях городского парка, скверов по пер. Смирновский и пер. Комсомольский, Пушкинской набережной, сквера у памятника А.П. Чехову и Октябрьской площади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Охранная зона объектов археологического наследия - территория, в пределах которой устанавливается режим использования земель, запрещающий хозяйственную деятельность и строительство до проведения научно-исследовательских и археологических работ.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Территории зон археологически ценного культурного слоя определены согласно перечню памятников археологии. </w:t>
      </w:r>
      <w:proofErr w:type="gramStart"/>
      <w:r w:rsidRPr="00D2351F">
        <w:rPr>
          <w:rFonts w:ascii="Times New Roman" w:hAnsi="Times New Roman"/>
          <w:sz w:val="28"/>
          <w:szCs w:val="28"/>
        </w:rPr>
        <w:t>Данные зоны занимают участок бывшей Троицкой крепости, южного (до с. Петрушино) и восточного (до с. Михайловка) берегов Таганрогского полуострова и участки островного характера на северной и восточной окраинах, частично в Северном и Западном жилых районах города Таганрога.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охранной зоны объектов археологического наследия: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6480"/>
      </w:tblGrid>
      <w:tr w:rsidR="00B45D2F" w:rsidRPr="00D2351F" w:rsidTr="00CC6C5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 предусматривает</w:t>
            </w:r>
          </w:p>
        </w:tc>
      </w:tr>
      <w:tr w:rsidR="00B45D2F" w:rsidRPr="00D2351F" w:rsidTr="00CC6C5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Сохранение культурного слоя на территории объекта с возможностью организации научно-исследовательских, проектных и производственных работ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установку знаков границ охранных зон на территории объектов археологии;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осуществление археологических полевых работ юридическими и физическими лицами при обязательном наличии открытого листа, выдаваемого и регистрируемого в порядке, установленном федеральным законодательством;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получение разрешения на производство любого вида хозяйственной деятельности от государственных органов охраны объектов культурного наследия;</w:t>
            </w:r>
          </w:p>
          <w:p w:rsidR="00B45D2F" w:rsidRPr="00D2351F" w:rsidRDefault="00B45D2F" w:rsidP="00CC6C5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производство работ на территории охранной зоны в присутствии представителя государственного органа охраны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6. Ограничения использования земельных участков и объектов капитального строительства, расположенных в границах зон с особыми условиями использования территории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Использование земельных участков и объектов капитального строительства, расположенных в пределах зон с особыми условиями использования территории, выделенных по экологическим, санитарно-эпидемиологическим и иным условиям использования территорий, определяется градостроительными регламентами, определенными настоящими Правилами, обозначенным на карте градостроительного зонирования, с учетом ограничений, установленных нормативными правовыми актами применительно к санитарно-защитным зонам предприятий и объектов, </w:t>
      </w:r>
      <w:proofErr w:type="spellStart"/>
      <w:r w:rsidRPr="00D2351F">
        <w:rPr>
          <w:rFonts w:ascii="Times New Roman" w:hAnsi="Times New Roman"/>
          <w:sz w:val="28"/>
          <w:szCs w:val="28"/>
        </w:rPr>
        <w:t>водоохранным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зонам, иным зонам ограничений.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2351F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зоны выделяются в целях предупреждения и предотвращения микробного и химического загрязнения поверхностных вод, предотвращения загрязнения, засорения, заиления и истощения водных объектов, сохранения среды обитания объектов водного, животного и растительного мира.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Зоны санитарной охраны источников питьевого водоснабжения (далее - также ЗСО) устанавливаются в целях предупреждения и предотвращения загрязнения водных объектов, служащих источником снабжения водой населения. Порядок организации и специальный режим ЗСО определен </w:t>
      </w:r>
      <w:hyperlink r:id="rId46" w:history="1">
        <w:r w:rsidRPr="00D2351F">
          <w:rPr>
            <w:rFonts w:ascii="Times New Roman" w:hAnsi="Times New Roman"/>
            <w:sz w:val="28"/>
            <w:szCs w:val="28"/>
          </w:rPr>
          <w:t>СанПиН 2.1.4.1110-02</w:t>
        </w:r>
      </w:hyperlink>
      <w:r w:rsidRPr="00D2351F">
        <w:rPr>
          <w:rFonts w:ascii="Times New Roman" w:hAnsi="Times New Roman"/>
          <w:sz w:val="28"/>
          <w:szCs w:val="28"/>
        </w:rPr>
        <w:t xml:space="preserve"> "Зоны санитарной охраны источников водоснабжения и водопроводов питьевого назначения" и </w:t>
      </w:r>
      <w:hyperlink r:id="rId47" w:history="1">
        <w:r w:rsidRPr="00D2351F">
          <w:rPr>
            <w:rFonts w:ascii="Times New Roman" w:hAnsi="Times New Roman"/>
            <w:sz w:val="28"/>
            <w:szCs w:val="28"/>
          </w:rPr>
          <w:t>СНиП 2.04.02-84*</w:t>
        </w:r>
      </w:hyperlink>
      <w:r w:rsidRPr="00D2351F">
        <w:rPr>
          <w:rFonts w:ascii="Times New Roman" w:hAnsi="Times New Roman"/>
          <w:sz w:val="28"/>
          <w:szCs w:val="28"/>
        </w:rPr>
        <w:t xml:space="preserve"> "Водоснабжение. Наружные сети и сооружения".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Границы ЗСО на территории города Таганрога определены Постановлением Совета депутатов трудящихся Ростовской области 1951 г. и Решением Исполнительного Комитета Ростовского областного Совета народных депутатов от 29.06.1966 N 692 "Об утверждении границ зоны санитарной охраны Таганрогского </w:t>
      </w:r>
      <w:proofErr w:type="spellStart"/>
      <w:r w:rsidRPr="00D2351F">
        <w:rPr>
          <w:rFonts w:ascii="Times New Roman" w:hAnsi="Times New Roman"/>
          <w:sz w:val="28"/>
          <w:szCs w:val="28"/>
        </w:rPr>
        <w:t>Донводопровода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и Грунтового водопровода".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Режим использования земельных участков и объектов капитального строительства, находящихся в пределах </w:t>
      </w:r>
      <w:proofErr w:type="spellStart"/>
      <w:r w:rsidRPr="00D2351F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территории, в районе аэродромов, в границах зон подтопления, иных зон ограничений, определяется федеральными законами, техническими регламентами, иными нормативными правовыми актами.</w:t>
      </w:r>
    </w:p>
    <w:p w:rsidR="00B45D2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Default="00B45D2F" w:rsidP="00B45D2F"/>
    <w:p w:rsidR="00A63C22" w:rsidRDefault="00A63C22"/>
    <w:sectPr w:rsidR="00A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4F"/>
    <w:rsid w:val="00011901"/>
    <w:rsid w:val="000623BA"/>
    <w:rsid w:val="000868DA"/>
    <w:rsid w:val="000A11C9"/>
    <w:rsid w:val="000D734A"/>
    <w:rsid w:val="00120C8D"/>
    <w:rsid w:val="001820B0"/>
    <w:rsid w:val="00197CDB"/>
    <w:rsid w:val="001D27A8"/>
    <w:rsid w:val="00201831"/>
    <w:rsid w:val="00252914"/>
    <w:rsid w:val="002959EE"/>
    <w:rsid w:val="002A4E42"/>
    <w:rsid w:val="002B2963"/>
    <w:rsid w:val="002E43A6"/>
    <w:rsid w:val="0036353A"/>
    <w:rsid w:val="00395903"/>
    <w:rsid w:val="003E6EE9"/>
    <w:rsid w:val="004221BC"/>
    <w:rsid w:val="004B444B"/>
    <w:rsid w:val="004D2C7D"/>
    <w:rsid w:val="00542884"/>
    <w:rsid w:val="005F56E6"/>
    <w:rsid w:val="00614E98"/>
    <w:rsid w:val="00615634"/>
    <w:rsid w:val="00686287"/>
    <w:rsid w:val="006E12A1"/>
    <w:rsid w:val="00702CE4"/>
    <w:rsid w:val="007046FD"/>
    <w:rsid w:val="007204F0"/>
    <w:rsid w:val="00746197"/>
    <w:rsid w:val="007B1464"/>
    <w:rsid w:val="008804CB"/>
    <w:rsid w:val="0089046C"/>
    <w:rsid w:val="008C1339"/>
    <w:rsid w:val="008E24A6"/>
    <w:rsid w:val="008F79E8"/>
    <w:rsid w:val="009059C1"/>
    <w:rsid w:val="00907862"/>
    <w:rsid w:val="00930BBA"/>
    <w:rsid w:val="0094442D"/>
    <w:rsid w:val="009525FD"/>
    <w:rsid w:val="00962A3A"/>
    <w:rsid w:val="009A3771"/>
    <w:rsid w:val="009D788E"/>
    <w:rsid w:val="009F2D50"/>
    <w:rsid w:val="00A0659D"/>
    <w:rsid w:val="00A431CB"/>
    <w:rsid w:val="00A538CB"/>
    <w:rsid w:val="00A563F7"/>
    <w:rsid w:val="00A57D31"/>
    <w:rsid w:val="00A63C22"/>
    <w:rsid w:val="00A766E9"/>
    <w:rsid w:val="00A816A5"/>
    <w:rsid w:val="00AA24C1"/>
    <w:rsid w:val="00AC687A"/>
    <w:rsid w:val="00AF5A3D"/>
    <w:rsid w:val="00B2485B"/>
    <w:rsid w:val="00B45D2F"/>
    <w:rsid w:val="00B52B89"/>
    <w:rsid w:val="00B7189B"/>
    <w:rsid w:val="00B7347B"/>
    <w:rsid w:val="00B90636"/>
    <w:rsid w:val="00BA2515"/>
    <w:rsid w:val="00BB5420"/>
    <w:rsid w:val="00BF53AA"/>
    <w:rsid w:val="00C82FA6"/>
    <w:rsid w:val="00CA1AEA"/>
    <w:rsid w:val="00CC3BC2"/>
    <w:rsid w:val="00CE6980"/>
    <w:rsid w:val="00CF02F0"/>
    <w:rsid w:val="00D0210C"/>
    <w:rsid w:val="00D0644B"/>
    <w:rsid w:val="00D107D3"/>
    <w:rsid w:val="00D35714"/>
    <w:rsid w:val="00DA0FF4"/>
    <w:rsid w:val="00DB572B"/>
    <w:rsid w:val="00DC2373"/>
    <w:rsid w:val="00E12A56"/>
    <w:rsid w:val="00E1644F"/>
    <w:rsid w:val="00E81FE3"/>
    <w:rsid w:val="00E8338D"/>
    <w:rsid w:val="00ED6E2B"/>
    <w:rsid w:val="00EE0FF1"/>
    <w:rsid w:val="00EE15F4"/>
    <w:rsid w:val="00F00C0D"/>
    <w:rsid w:val="00F1050D"/>
    <w:rsid w:val="00F34141"/>
    <w:rsid w:val="00F449E2"/>
    <w:rsid w:val="00F765B4"/>
    <w:rsid w:val="00F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41102F00E363CD6FC997E6C7C9070788E7283E3EE6C09104B425DC97669BF09EAD4D3AFB6B3E4060BE75C0FBuDMCJ" TargetMode="External"/><Relationship Id="rId18" Type="http://schemas.openxmlformats.org/officeDocument/2006/relationships/hyperlink" Target="consultantplus://offline/ref=7E41102F00E363CD6FC997E6C7C9070788E629383AE0C09104B425DC97669BF09EAD4D3AFB6B3E4060BE75C0FBuDMCJ" TargetMode="External"/><Relationship Id="rId26" Type="http://schemas.openxmlformats.org/officeDocument/2006/relationships/hyperlink" Target="consultantplus://offline/ref=7E41102F00E363CD6FC997E6C7C9070788E62C393AEAC09104B425DC97669BF09EAD4D3AFB6B3E4060BE75C0FBuDMCJ" TargetMode="External"/><Relationship Id="rId39" Type="http://schemas.openxmlformats.org/officeDocument/2006/relationships/hyperlink" Target="consultantplus://offline/ref=7E41102F00E363CD6FC997E6C7C9070788E62C393AEAC09104B425DC97669BF08CAD1536FA6E254368AB2391BE815D8DC47387C46AA16F60u6M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41102F00E363CD6FC997E6C7C9070788E62C393AEAC09104B425DC97669BF09EAD4D3AFB6B3E4060BE75C0FBuDMCJ" TargetMode="External"/><Relationship Id="rId34" Type="http://schemas.openxmlformats.org/officeDocument/2006/relationships/hyperlink" Target="consultantplus://offline/ref=7E41102F00E363CD6FC997E6C7C9070788E62C393AEAC09104B425DC97669BF08CAD1536FA6E254067AB2391BE815D8DC47387C46AA16F60u6MDJ" TargetMode="External"/><Relationship Id="rId42" Type="http://schemas.openxmlformats.org/officeDocument/2006/relationships/hyperlink" Target="consultantplus://offline/ref=7E41102F00E363CD6FC989E2C8A258028DED76313BE3CCCC0EBC7CD0956194AF9BB85C62F76F255F60A169C2FAD5u5M8J" TargetMode="External"/><Relationship Id="rId47" Type="http://schemas.openxmlformats.org/officeDocument/2006/relationships/hyperlink" Target="consultantplus://offline/ref=7E41102F00E363CD6FC988F3C2C907078EE4203F35B5979355E12BD99F36C1E09AE41932E46F215F63A076uCM8J" TargetMode="External"/><Relationship Id="rId7" Type="http://schemas.openxmlformats.org/officeDocument/2006/relationships/hyperlink" Target="consultantplus://offline/ref=7E41102F00E363CD6FC997E6C7C9070788E7283E3EE6C09104B425DC97669BF08CAD1531FB682B1530E422CDFBD14E8DC07384C575uAMBJ" TargetMode="External"/><Relationship Id="rId12" Type="http://schemas.openxmlformats.org/officeDocument/2006/relationships/hyperlink" Target="consultantplus://offline/ref=7E41102F00E363CD6FC997E6C7C9070788E629383AE0C09104B425DC97669BF09EAD4D3AFB6B3E4060BE75C0FBuDMCJ" TargetMode="External"/><Relationship Id="rId17" Type="http://schemas.openxmlformats.org/officeDocument/2006/relationships/hyperlink" Target="consultantplus://offline/ref=7E41102F00E363CD6FC989EBD1A558028DED763136E4CACE50EB7E81C06F91A7CBE24C74BE63214161A076C7F18001C8946087C06AA26E7F67F203u2M7J" TargetMode="External"/><Relationship Id="rId25" Type="http://schemas.openxmlformats.org/officeDocument/2006/relationships/hyperlink" Target="consultantplus://offline/ref=7E41102F00E363CD6FC997E6C7C9070788E62C393AEAC09104B425DC97669BF09EAD4D3AFB6B3E4060BE75C0FBuDMCJ" TargetMode="External"/><Relationship Id="rId33" Type="http://schemas.openxmlformats.org/officeDocument/2006/relationships/hyperlink" Target="consultantplus://offline/ref=7E41102F00E363CD6FC997E6C7C9070788E62C393AEAC09104B425DC97669BF08CAD1536FA6E244966AB2391BE815D8DC47387C46AA16F60u6MDJ" TargetMode="External"/><Relationship Id="rId38" Type="http://schemas.openxmlformats.org/officeDocument/2006/relationships/hyperlink" Target="consultantplus://offline/ref=7E41102F00E363CD6FC997E6C7C9070788E62C393AEAC09104B425DC97669BF08CAD1536FA6F274764AB2391BE815D8DC47387C46AA16F60u6MDJ" TargetMode="External"/><Relationship Id="rId46" Type="http://schemas.openxmlformats.org/officeDocument/2006/relationships/hyperlink" Target="consultantplus://offline/ref=7E41102F00E363CD6FC997E6C7C907078AE528383EE89D9B0CED29DE9069C4E78BE41937FA6E21426AF42684AFD95189DF6C87DB76A36Eu6M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20" Type="http://schemas.openxmlformats.org/officeDocument/2006/relationships/hyperlink" Target="consultantplus://offline/ref=7E41102F00E363CD6FC997E6C7C9070788E62C393AEAC09104B425DC97669BF09EAD4D3AFB6B3E4060BE75C0FBuDMCJ" TargetMode="External"/><Relationship Id="rId29" Type="http://schemas.openxmlformats.org/officeDocument/2006/relationships/hyperlink" Target="consultantplus://offline/ref=7E41102F00E363CD6FC997E6C7C9070788E62C393AEAC09104B425DC97669BF09EAD4D3AFB6B3E4060BE75C0FBuDMCJ" TargetMode="External"/><Relationship Id="rId41" Type="http://schemas.openxmlformats.org/officeDocument/2006/relationships/hyperlink" Target="consultantplus://offline/ref=7E41102F00E363CD6FC997E6C7C907078AE62D3C38EAC09104B425DC97669BF09EAD4D3AFB6B3E4060BE75C0FBuDM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1102F00E363CD6FC997E6C7C9070788E629383AE0C09104B425DC97669BF08CAD1536FA6F204463AB2391BE815D8DC47387C46AA16F60u6MDJ" TargetMode="External"/><Relationship Id="rId11" Type="http://schemas.openxmlformats.org/officeDocument/2006/relationships/hyperlink" Target="consultantplus://offline/ref=7E41102F00E363CD6FC997E6C7C9070788E62C393AEAC09104B425DC97669BF09EAD4D3AFB6B3E4060BE75C0FBuDMCJ" TargetMode="External"/><Relationship Id="rId24" Type="http://schemas.openxmlformats.org/officeDocument/2006/relationships/hyperlink" Target="consultantplus://offline/ref=7E41102F00E363CD6FC997E6C7C9070788E62C393AEAC09104B425DC97669BF08CAD1536FA6E264064AB2391BE815D8DC47387C46AA16F60u6MDJ" TargetMode="External"/><Relationship Id="rId32" Type="http://schemas.openxmlformats.org/officeDocument/2006/relationships/hyperlink" Target="consultantplus://offline/ref=7E41102F00E363CD6FC989EBD1A558028DED763136E1CCCF58EB7E81C06F91A7CBE24C74BE63214161A077C7F18001C8946087C06AA26E7F67F203u2M7J" TargetMode="External"/><Relationship Id="rId37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40" Type="http://schemas.openxmlformats.org/officeDocument/2006/relationships/hyperlink" Target="consultantplus://offline/ref=7E41102F00E363CD6FC997E6C7C907078DE72F3A35B5979355E12BD99F36C1E09AE41932E46F215F63A076uCM8J" TargetMode="External"/><Relationship Id="rId45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5" Type="http://schemas.openxmlformats.org/officeDocument/2006/relationships/hyperlink" Target="consultantplus://offline/ref=7E41102F00E363CD6FC997E6C7C9070788E62C393AEAC09104B425DC97669BF08CAD1536FA6E204964AB2391BE815D8DC47387C46AA16F60u6MDJ" TargetMode="External"/><Relationship Id="rId15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23" Type="http://schemas.openxmlformats.org/officeDocument/2006/relationships/hyperlink" Target="consultantplus://offline/ref=7E41102F00E363CD6FC997E6C7C9070788E62C393AEAC09104B425DC97669BF08CAD1536FA6E264064AB2391BE815D8DC47387C46AA16F60u6MDJ" TargetMode="External"/><Relationship Id="rId28" Type="http://schemas.openxmlformats.org/officeDocument/2006/relationships/hyperlink" Target="consultantplus://offline/ref=7E41102F00E363CD6FC989EBD1A558028DED763136E4CACE50EB7E81C06F91A7CBE24C74BE63214161A076C7F18001C8946087C06AA26E7F67F203u2M7J" TargetMode="External"/><Relationship Id="rId36" Type="http://schemas.openxmlformats.org/officeDocument/2006/relationships/hyperlink" Target="consultantplus://offline/ref=7E41102F00E363CD6FC997E6C7C9070788E62C393AEAC09104B425DC97669BF08CAD1536FA6E244966AB2391BE815D8DC47387C46AA16F60u6MD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E41102F00E363CD6FC997E6C7C9070789EE2E393FE6C09104B425DC97669BF09EAD4D3AFB6B3E4060BE75C0FBuDMCJ" TargetMode="External"/><Relationship Id="rId19" Type="http://schemas.openxmlformats.org/officeDocument/2006/relationships/hyperlink" Target="consultantplus://offline/ref=7E41102F00E363CD6FC997E6C7C9070788E62C393AEAC09104B425DC97669BF08CAD1534FA682B1530E422CDFBD14E8DC07384C575uAMBJ" TargetMode="External"/><Relationship Id="rId31" Type="http://schemas.openxmlformats.org/officeDocument/2006/relationships/hyperlink" Target="consultantplus://offline/ref=7E41102F00E363CD6FC997E6C7C9070788E7283E3EE6C09104B425DC97669BF09EAD4D3AFB6B3E4060BE75C0FBuDMCJ" TargetMode="External"/><Relationship Id="rId44" Type="http://schemas.openxmlformats.org/officeDocument/2006/relationships/hyperlink" Target="consultantplus://offline/ref=7E41102F00E363CD6FC989E2C8A258028DED76313BE3CCCC0EBC7CD0956194AF9BB85C62F76F255F60A169C2FAD5u5M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14" Type="http://schemas.openxmlformats.org/officeDocument/2006/relationships/hyperlink" Target="consultantplus://offline/ref=7E41102F00E363CD6FC989EBD1A558028DED763136E4CACE50EB7E81C06F91A7CBE24C74BE63214161A076C7F18001C8946087C06AA26E7F67F203u2M7J" TargetMode="External"/><Relationship Id="rId22" Type="http://schemas.openxmlformats.org/officeDocument/2006/relationships/hyperlink" Target="consultantplus://offline/ref=7E41102F00E363CD6FC997E6C7C9070788E62C393AEAC09104B425DC97669BF08CAD1536FA6E284961AB2391BE815D8DC47387C46AA16F60u6MDJ" TargetMode="External"/><Relationship Id="rId27" Type="http://schemas.openxmlformats.org/officeDocument/2006/relationships/hyperlink" Target="consultantplus://offline/ref=7E41102F00E363CD6FC997E6C7C9070788E62C393AEAC09104B425DC97669BF08CAD1530F9672B1530E422CDFBD14E8DC07384C575uAMBJ" TargetMode="External"/><Relationship Id="rId30" Type="http://schemas.openxmlformats.org/officeDocument/2006/relationships/hyperlink" Target="consultantplus://offline/ref=7E41102F00E363CD6FC997E6C7C9070788E62C393AEAC09104B425DC97669BF09EAD4D3AFB6B3E4060BE75C0FBuDMCJ" TargetMode="External"/><Relationship Id="rId35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43" Type="http://schemas.openxmlformats.org/officeDocument/2006/relationships/hyperlink" Target="consultantplus://offline/ref=7E41102F00E363CD6FC989E2C8A258028DED76313BE3CCCC0EBC7CD0956194AF9BB85C62F76F255F60A169C2FAD5u5M8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E41102F00E363CD6FC989EBD1A558028DED763136E4CACE50EB7E81C06F91A7CBE24C74BE63214160A273C7F18001C8946087C06AA26E7F67F203u2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10540</Words>
  <Characters>60082</Characters>
  <Application>Microsoft Office Word</Application>
  <DocSecurity>0</DocSecurity>
  <Lines>500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Раздел I. ПОРЯДОК ПРИМЕНЕНИЯ ПРАВИЛ ЗЕМЛЕПОЛЬЗОВАНИЯ</vt:lpstr>
      <vt:lpstr>        Глава 1. ОБЩИЕ ПОЛОЖЕНИЯ</vt:lpstr>
      <vt:lpstr>        Глава 2. РЕГУЛИРОВАНИЕ ЗЕМЛЕПОЛЬЗОВАНИЯ И ЗАСТРОЙКИ</vt:lpstr>
      <vt:lpstr>        Глава 3. ИЗМЕНЕНИЕ ВИДОВ РАЗРЕШЕННОГО ИСПОЛЬЗОВАНИЯ</vt:lpstr>
      <vt:lpstr>        Глава 4. ПОДГОТОВКА ДОКУМЕНТАЦИИ ПО ПЛАНИРОВКЕ ТЕРРИТОРИИ</vt:lpstr>
      <vt:lpstr>        Глава 5. ПРОВЕДЕНИЕ ПУБЛИЧНЫХ СЛУШАНИЙ ПО ВОПРОСАМ</vt:lpstr>
      <vt:lpstr>        Глава 6. ВНЕСЕНИЕ ИЗМЕНЕНИЙ В ПРАВИЛА</vt:lpstr>
      <vt:lpstr>        Глава 7. РЕГУЛИРОВАНИЕ ИНЫХ ВОПРОСОВ ЗЕМЛЕПОЛЬЗОВАНИЯ</vt:lpstr>
      <vt:lpstr>    </vt:lpstr>
      <vt:lpstr>    К Разделу II. КАРТА ГРАДОСТРОИТЕЛЬНОГО ЗОНИРОВАНИЯ</vt:lpstr>
      <vt:lpstr>        Статья 1. Состав и содержание карты градостроительного зонирования</vt:lpstr>
      <vt:lpstr>        Статья 2. Виды территориальных зон</vt:lpstr>
      <vt:lpstr>        Статья 3. Кодировка территориальных зон</vt:lpstr>
      <vt:lpstr>        Статья 4. Зоны с особыми условиями использования территории</vt:lpstr>
      <vt:lpstr>        Статья 5. Ограничения использования земельных участков и объектов капитального с</vt:lpstr>
      <vt:lpstr>        Статья 6. Ограничения использования земельных участков и объектов капитального с</vt:lpstr>
    </vt:vector>
  </TitlesOfParts>
  <Company/>
  <LinksUpToDate>false</LinksUpToDate>
  <CharactersWithSpaces>70482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Илюткина</dc:creator>
  <cp:lastModifiedBy>И.В. Илюткина</cp:lastModifiedBy>
  <cp:revision>2</cp:revision>
  <dcterms:created xsi:type="dcterms:W3CDTF">2018-11-16T14:29:00Z</dcterms:created>
  <dcterms:modified xsi:type="dcterms:W3CDTF">2018-11-16T14:29:00Z</dcterms:modified>
</cp:coreProperties>
</file>