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62"/>
        <w:gridCol w:w="4892"/>
      </w:tblGrid>
      <w:tr>
        <w:tc>
          <w:tcPr>
            <w:tcW w:type="dxa" w:w="48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pStyle w:val="Style_4"/>
              <w:widowControl w:val="1"/>
              <w:spacing w:after="0" w:line="326" w:lineRule="exact"/>
              <w:ind w:firstLine="0"/>
              <w:jc w:val="center"/>
            </w:pPr>
          </w:p>
        </w:tc>
        <w:tc>
          <w:tcPr>
            <w:tcW w:type="dxa" w:w="48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pStyle w:val="Style_4"/>
              <w:widowControl w:val="1"/>
              <w:spacing w:after="0" w:line="326" w:lineRule="exact"/>
              <w:ind w:firstLine="0" w:left="100"/>
              <w:jc w:val="center"/>
            </w:pPr>
            <w:r>
              <w:tab/>
            </w:r>
            <w:r>
              <w:t>Приложение № 2</w:t>
            </w:r>
          </w:p>
          <w:p w14:paraId="06000000">
            <w:pPr>
              <w:pStyle w:val="Style_4"/>
              <w:widowControl w:val="1"/>
              <w:spacing w:after="0" w:line="326" w:lineRule="exact"/>
              <w:ind w:firstLine="0" w:left="100"/>
              <w:jc w:val="center"/>
            </w:pPr>
            <w:r>
              <w:t xml:space="preserve"> к информационному сообщению о приеме заявок на заключение договора </w:t>
            </w:r>
            <w:r>
              <w:t xml:space="preserve">на выполнение работ, связанных с осуществлением регулярных перевозок пассажиров и багажа </w:t>
            </w:r>
            <w:r>
              <w:t xml:space="preserve">автобусами </w:t>
            </w:r>
            <w:r>
              <w:t>по регулируемым тарифам</w:t>
            </w:r>
            <w:r>
              <w:t xml:space="preserve"> во временном (</w:t>
            </w:r>
            <w:r>
              <w:t>доконкурсном</w:t>
            </w:r>
            <w:r>
              <w:t>) порядке</w:t>
            </w:r>
          </w:p>
        </w:tc>
      </w:tr>
    </w:tbl>
    <w:p w14:paraId="07000000">
      <w:pPr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СПРАВКА</w:t>
      </w:r>
    </w:p>
    <w:p w14:paraId="08000000">
      <w:pPr>
        <w:widowControl w:val="1"/>
        <w:ind w:right="27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</w:t>
      </w:r>
      <w:r>
        <w:rPr>
          <w:rFonts w:ascii="Times New Roman" w:hAnsi="Times New Roman"/>
          <w:sz w:val="26"/>
        </w:rPr>
        <w:t>непроведении</w:t>
      </w:r>
      <w:r>
        <w:rPr>
          <w:rFonts w:ascii="Times New Roman" w:hAnsi="Times New Roman"/>
          <w:sz w:val="26"/>
        </w:rPr>
        <w:t xml:space="preserve"> ликвидации и отсутствии решения о прекращении действия свидетельства заявителя</w:t>
      </w:r>
    </w:p>
    <w:tbl>
      <w:tblPr>
        <w:tblStyle w:val="Style_5"/>
        <w:tblW w:type="auto" w:w="0"/>
        <w:tblInd w:type="dxa" w:w="-34"/>
        <w:tblLayout w:type="fixed"/>
      </w:tblPr>
      <w:tblGrid>
        <w:gridCol w:w="631"/>
        <w:gridCol w:w="50"/>
        <w:gridCol w:w="2136"/>
        <w:gridCol w:w="2112"/>
        <w:gridCol w:w="1532"/>
        <w:gridCol w:w="3464"/>
      </w:tblGrid>
      <w:tr>
        <w:trPr>
          <w:trHeight w:hRule="atLeast" w:val="297"/>
        </w:trPr>
        <w:tc>
          <w:tcPr>
            <w:tcW w:type="dxa" w:w="681"/>
            <w:gridSpan w:val="2"/>
          </w:tcPr>
          <w:p w14:paraId="09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248"/>
            <w:gridSpan w:val="2"/>
            <w:tcBorders>
              <w:bottom w:color="000000" w:sz="4" w:val="single"/>
            </w:tcBorders>
          </w:tcPr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Настоящей справкой заявитель:</w:t>
            </w:r>
          </w:p>
        </w:tc>
        <w:tc>
          <w:tcPr>
            <w:tcW w:type="dxa" w:w="4996"/>
            <w:gridSpan w:val="2"/>
            <w:tcBorders>
              <w:bottom w:color="000000" w:sz="4" w:val="single"/>
            </w:tcBorders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"/>
        </w:trPr>
        <w:tc>
          <w:tcPr>
            <w:tcW w:type="dxa" w:w="9925"/>
            <w:gridSpan w:val="6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(наименование юридического лица,</w:t>
            </w:r>
          </w:p>
        </w:tc>
      </w:tr>
      <w:tr>
        <w:trPr>
          <w:trHeight w:hRule="atLeast" w:val="53"/>
        </w:trPr>
        <w:tc>
          <w:tcPr>
            <w:tcW w:type="dxa" w:w="9925"/>
            <w:gridSpan w:val="6"/>
            <w:tcBorders>
              <w:top w:color="000000" w:sz="4" w:val="single"/>
            </w:tcBorders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индивидуального предпринимателя или уполномоченного участника договора простого товарищества)</w:t>
            </w:r>
          </w:p>
        </w:tc>
      </w:tr>
      <w:tr>
        <w:trPr>
          <w:trHeight w:hRule="atLeast" w:val="217"/>
        </w:trPr>
        <w:tc>
          <w:tcPr>
            <w:tcW w:type="dxa" w:w="9925"/>
            <w:gridSpan w:val="6"/>
            <w:tcBorders>
              <w:bottom w:color="000000" w:sz="4" w:val="single"/>
            </w:tcBorders>
          </w:tcPr>
          <w:p w14:paraId="0E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подтверждает, что в его отношении:</w:t>
            </w:r>
          </w:p>
        </w:tc>
      </w:tr>
      <w:tr>
        <w:trPr>
          <w:trHeight w:hRule="atLeast" w:val="217"/>
        </w:trPr>
        <w:tc>
          <w:tcPr>
            <w:tcW w:type="dxa" w:w="631"/>
            <w:tcBorders>
              <w:top w:color="000000" w:sz="4" w:val="single"/>
            </w:tcBorders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294"/>
            <w:gridSpan w:val="5"/>
            <w:tcBorders>
              <w:top w:color="000000" w:sz="4" w:val="single"/>
              <w:bottom w:color="000000" w:sz="4" w:val="single"/>
            </w:tcBorders>
          </w:tcPr>
          <w:p w14:paraId="10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проводится процедура ликвидации;</w:t>
            </w:r>
          </w:p>
        </w:tc>
      </w:tr>
      <w:tr>
        <w:trPr>
          <w:trHeight w:hRule="atLeast" w:val="217"/>
        </w:trPr>
        <w:tc>
          <w:tcPr>
            <w:tcW w:type="dxa" w:w="631"/>
            <w:tcBorders>
              <w:top w:color="000000" w:sz="4" w:val="single"/>
            </w:tcBorders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294"/>
            <w:gridSpan w:val="5"/>
            <w:tcBorders>
              <w:top w:color="000000" w:sz="4" w:val="single"/>
              <w:bottom w:color="000000" w:sz="4" w:val="single"/>
            </w:tcBorders>
          </w:tcPr>
          <w:p w14:paraId="12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отсутствует решение арбитражного суда о признании банкротом;</w:t>
            </w:r>
          </w:p>
        </w:tc>
      </w:tr>
      <w:tr>
        <w:trPr>
          <w:trHeight w:hRule="atLeast" w:val="217"/>
        </w:trPr>
        <w:tc>
          <w:tcPr>
            <w:tcW w:type="dxa" w:w="631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294"/>
            <w:gridSpan w:val="5"/>
            <w:tcBorders>
              <w:top w:color="000000" w:sz="4" w:val="single"/>
              <w:bottom w:color="000000" w:sz="4" w:val="single"/>
            </w:tcBorders>
          </w:tcPr>
          <w:p w14:paraId="14000000">
            <w:pPr>
              <w:pStyle w:val="Style_6"/>
              <w:widowControl w:val="1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отсутствует решение арбитражного суда об открытии конкурсного производства</w:t>
            </w:r>
          </w:p>
        </w:tc>
      </w:tr>
      <w:tr>
        <w:trPr>
          <w:trHeight w:hRule="atLeast" w:val="53"/>
        </w:trPr>
        <w:tc>
          <w:tcPr>
            <w:tcW w:type="dxa" w:w="9925"/>
            <w:gridSpan w:val="6"/>
          </w:tcPr>
          <w:p w14:paraId="15000000">
            <w:pPr>
              <w:pStyle w:val="Style_6"/>
              <w:widowControl w:val="1"/>
              <w:ind w:firstLine="709" w:right="42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отсутствует вступившее в законную силу решение суда о прекращении действия свидетельства; </w:t>
            </w:r>
          </w:p>
        </w:tc>
      </w:tr>
      <w:tr>
        <w:trPr>
          <w:trHeight w:hRule="atLeast" w:val="53"/>
        </w:trPr>
        <w:tc>
          <w:tcPr>
            <w:tcW w:type="dxa" w:w="9925"/>
            <w:gridSpan w:val="6"/>
          </w:tcPr>
          <w:p w14:paraId="16000000">
            <w:pPr>
              <w:pStyle w:val="Style_6"/>
              <w:widowControl w:val="1"/>
              <w:tabs>
                <w:tab w:leader="none" w:pos="9991" w:val="left"/>
                <w:tab w:leader="none" w:pos="10099" w:val="left"/>
              </w:tabs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отсутствует принятое уполномоченным органом исполнительной власти субъекта Российской Федерации или уполномоченным органом местного самоуправления решение о прекращении действия свидетельства об осуществлении перевозок по муниципальному маршруту регулярных перевозок, межмуниципальному маршруту регулярных перевозок или смежному межрегиональному маршруту регулярных перевозок в связи с невыполнением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соответствующему маршруту в отсутствие чрезвычайной ситуации ни одного рейса, предусмотренного расписанием, в течение более чем трех дней подряд;</w:t>
            </w:r>
          </w:p>
          <w:p w14:paraId="17000000">
            <w:pPr>
              <w:pStyle w:val="Style_6"/>
              <w:widowControl w:val="1"/>
              <w:tabs>
                <w:tab w:leader="none" w:pos="10099" w:val="left"/>
              </w:tabs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отсутствует принятое уполномоченным федеральным органом исполнительной власти решение </w:t>
            </w:r>
            <w:r>
              <w:rPr>
                <w:rFonts w:ascii="Times New Roman" w:hAnsi="Times New Roman"/>
                <w:sz w:val="26"/>
              </w:rPr>
              <w:t>о прекращении действия свидетельства об осуществлении перевозок по межрегиональному маршруту регулярных перевозок в связи с невыполнением</w:t>
            </w:r>
            <w:r>
              <w:rPr>
                <w:rFonts w:ascii="Times New Roman" w:hAnsi="Times New Roman"/>
                <w:sz w:val="26"/>
              </w:rPr>
              <w:t xml:space="preserve"> по этому маршруту в отсутствие чрезвычайной ситуации более пяти рейсов подряд, предусмотренных расписанием.</w:t>
            </w:r>
          </w:p>
        </w:tc>
      </w:tr>
      <w:tr>
        <w:trPr>
          <w:trHeight w:hRule="atLeast" w:val="217"/>
        </w:trPr>
        <w:tc>
          <w:tcPr>
            <w:tcW w:type="dxa" w:w="2817"/>
            <w:gridSpan w:val="3"/>
            <w:tcBorders>
              <w:top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(должность)</w:t>
            </w:r>
          </w:p>
        </w:tc>
        <w:tc>
          <w:tcPr>
            <w:tcW w:type="dxa" w:w="3644"/>
            <w:gridSpan w:val="2"/>
            <w:tcBorders>
              <w:top w:color="000000" w:sz="4" w:val="single"/>
            </w:tcBorders>
          </w:tcPr>
          <w:p w14:paraId="19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type="dxa" w:w="3464"/>
            <w:tcBorders>
              <w:top w:color="000000" w:sz="4" w:val="single"/>
            </w:tcBorders>
          </w:tcPr>
          <w:p w14:paraId="1A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(Ф.И.О.)</w:t>
            </w:r>
          </w:p>
        </w:tc>
      </w:tr>
      <w:tr>
        <w:trPr>
          <w:trHeight w:hRule="atLeast" w:val="217"/>
        </w:trPr>
        <w:tc>
          <w:tcPr>
            <w:tcW w:type="dxa" w:w="2817"/>
            <w:gridSpan w:val="3"/>
          </w:tcPr>
          <w:p w14:paraId="1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М.П.</w:t>
            </w:r>
          </w:p>
        </w:tc>
        <w:tc>
          <w:tcPr>
            <w:tcW w:type="dxa" w:w="3644"/>
            <w:gridSpan w:val="2"/>
          </w:tcPr>
          <w:p w14:paraId="1C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64"/>
          </w:tcPr>
          <w:p w14:paraId="1D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  <w:p w14:paraId="1E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  <w:p w14:paraId="1F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  <w:p w14:paraId="20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21000000">
      <w:pPr>
        <w:rPr>
          <w:rFonts w:ascii="Times New Roman" w:hAnsi="Times New Roman"/>
          <w:sz w:val="26"/>
        </w:rPr>
      </w:pPr>
    </w:p>
    <w:sectPr>
      <w:footerReference r:id="rId2" w:type="default"/>
      <w:footerReference r:id="rId1" w:type="even"/>
      <w:pgSz w:h="16838" w:orient="portrait" w:w="11906"/>
      <w:pgMar w:bottom="1134" w:footer="567" w:gutter="0" w:header="567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6" w:type="paragraph">
    <w:name w:val="ConsPlusNormal"/>
    <w:link w:val="Style_6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foot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footer"/>
    <w:basedOn w:val="Style_7_ch"/>
    <w:link w:val="Style_1"/>
    <w:rPr>
      <w:rFonts w:ascii="Times New Roman" w:hAnsi="Times New Roman"/>
      <w:sz w:val="24"/>
    </w:rPr>
  </w:style>
  <w:style w:styleId="Style_18" w:type="paragraph">
    <w:name w:val="Hyperlink"/>
    <w:basedOn w:val="Style_12"/>
    <w:link w:val="Style_18_ch"/>
    <w:rPr>
      <w:color w:val="0066CC"/>
      <w:u w:val="single"/>
    </w:rPr>
  </w:style>
  <w:style w:styleId="Style_18_ch" w:type="character">
    <w:name w:val="Hyperlink"/>
    <w:basedOn w:val="Style_12_ch"/>
    <w:link w:val="Style_18"/>
    <w:rPr>
      <w:color w:val="0066CC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Основной текст (3)"/>
    <w:basedOn w:val="Style_7"/>
    <w:link w:val="Style_21_ch"/>
    <w:pPr>
      <w:widowControl w:val="0"/>
      <w:spacing w:after="0" w:line="317" w:lineRule="exact"/>
      <w:ind w:firstLine="700"/>
      <w:jc w:val="both"/>
    </w:pPr>
    <w:rPr>
      <w:rFonts w:ascii="Times New Roman" w:hAnsi="Times New Roman"/>
      <w:b w:val="1"/>
      <w:sz w:val="26"/>
    </w:rPr>
  </w:style>
  <w:style w:styleId="Style_21_ch" w:type="character">
    <w:name w:val="Основной текст (3)"/>
    <w:basedOn w:val="Style_7_ch"/>
    <w:link w:val="Style_21"/>
    <w:rPr>
      <w:rFonts w:ascii="Times New Roman" w:hAnsi="Times New Roman"/>
      <w:b w:val="1"/>
      <w:sz w:val="26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сновной текст (2) + 9;5 pt"/>
    <w:basedOn w:val="Style_4"/>
    <w:link w:val="Style_24_ch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styleId="Style_24_ch" w:type="character">
    <w:name w:val="Основной текст (2) + 9;5 pt"/>
    <w:basedOn w:val="Style_4_ch"/>
    <w:link w:val="Style_24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styleId="Style_25" w:type="paragraph">
    <w:name w:val="Основной текст (2) + 12 pt"/>
    <w:basedOn w:val="Style_4"/>
    <w:link w:val="Style_25_ch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25_ch" w:type="character">
    <w:name w:val="Основной текст (2) + 12 pt"/>
    <w:basedOn w:val="Style_4_ch"/>
    <w:link w:val="Style_25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26" w:type="paragraph">
    <w:name w:val="toc 8"/>
    <w:next w:val="Style_7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текст (2) + Полужирный"/>
    <w:basedOn w:val="Style_4"/>
    <w:link w:val="Style_27_ch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27_ch" w:type="character">
    <w:name w:val="Основной текст (2) + Полужирный"/>
    <w:basedOn w:val="Style_4_ch"/>
    <w:link w:val="Style_27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4" w:type="paragraph">
    <w:name w:val="Основной текст (2)"/>
    <w:basedOn w:val="Style_7"/>
    <w:link w:val="Style_4_ch"/>
    <w:pPr>
      <w:widowControl w:val="0"/>
      <w:spacing w:after="300" w:line="317" w:lineRule="exact"/>
      <w:ind w:hanging="340"/>
    </w:pPr>
    <w:rPr>
      <w:rFonts w:ascii="Times New Roman" w:hAnsi="Times New Roman"/>
      <w:sz w:val="26"/>
    </w:rPr>
  </w:style>
  <w:style w:styleId="Style_4_ch" w:type="character">
    <w:name w:val="Основной текст (2)"/>
    <w:basedOn w:val="Style_7_ch"/>
    <w:link w:val="Style_4"/>
    <w:rPr>
      <w:rFonts w:ascii="Times New Roman" w:hAnsi="Times New Roman"/>
      <w:sz w:val="26"/>
    </w:rPr>
  </w:style>
  <w:style w:styleId="Style_28" w:type="paragraph">
    <w:name w:val="toc 5"/>
    <w:next w:val="Style_7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7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2025-09-23T14:19:42Z</dcterms:created>
  <dcterms:modified xsi:type="dcterms:W3CDTF">2025-09-23T14:19:42Z</dcterms:modified>
</cp:coreProperties>
</file>