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АРЕНДЫ № 26-__________</w:t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находящегося в государственной собственности земельного участка</w:t>
      </w:r>
    </w:p>
    <w:p w14:paraId="05000000">
      <w:pPr>
        <w:widowControl w:val="1"/>
        <w:tabs>
          <w:tab w:leader="none" w:pos="6463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6000000">
      <w:pPr>
        <w:widowControl w:val="1"/>
        <w:ind w:firstLine="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b w:val="1"/>
          <w:sz w:val="24"/>
        </w:rPr>
        <w:t xml:space="preserve"> 2026 г.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г. Таганрог</w:t>
      </w:r>
    </w:p>
    <w:p w14:paraId="07000000">
      <w:pPr>
        <w:widowControl w:val="1"/>
        <w:tabs>
          <w:tab w:leader="none" w:pos="4111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08000000">
      <w:pPr>
        <w:widowControl w:val="1"/>
        <w:tabs>
          <w:tab w:leader="none" w:pos="4111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__________________________________________________</w:t>
      </w:r>
      <w:r>
        <w:rPr>
          <w:rFonts w:ascii="Times New Roman" w:hAnsi="Times New Roman"/>
          <w:b w:val="1"/>
          <w:sz w:val="24"/>
        </w:rPr>
        <w:t xml:space="preserve"> Комитет по управлению имуществом г. Таганрога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именуемый в дальнейшем «Арендодатель», в лице Председателя </w:t>
      </w:r>
      <w:r>
        <w:rPr>
          <w:rFonts w:ascii="Times New Roman" w:hAnsi="Times New Roman"/>
          <w:b w:val="1"/>
          <w:sz w:val="24"/>
        </w:rPr>
        <w:t>Пономаренко Юлии Васильевны</w:t>
      </w:r>
      <w:r>
        <w:rPr>
          <w:rFonts w:ascii="Times New Roman" w:hAnsi="Times New Roman"/>
          <w:sz w:val="24"/>
        </w:rPr>
        <w:t>, действующей на основании Положения о Комитете и Распоряжения Администрации города Таганрога № 854-л/с от 02.10.2023, и ______________________________________</w:t>
      </w:r>
      <w:r>
        <w:rPr>
          <w:rFonts w:ascii="Times New Roman" w:hAnsi="Times New Roman"/>
          <w:b w:val="1"/>
          <w:i w:val="1"/>
          <w:sz w:val="24"/>
        </w:rPr>
        <w:t xml:space="preserve">, </w:t>
      </w:r>
      <w:r>
        <w:rPr>
          <w:rFonts w:ascii="Times New Roman" w:hAnsi="Times New Roman"/>
          <w:sz w:val="24"/>
        </w:rPr>
        <w:t>именуемы</w:t>
      </w:r>
      <w:r>
        <w:rPr>
          <w:rFonts w:ascii="Times New Roman" w:hAnsi="Times New Roman"/>
          <w:sz w:val="24"/>
        </w:rPr>
        <w:t>й в дальнейшем «Арендатор», и именуемые в дальнейшем «Стороны», заключили настоящий договор (далее - Договор) о нижеследующем: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Предмет Договора</w:t>
      </w:r>
    </w:p>
    <w:p w14:paraId="0A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Арендодатель предоставляет, а Арендатор принимает в аренду земельный участок из земель населенных пункто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с кадастровым номером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61:58:0005283</w:t>
      </w:r>
      <w:r>
        <w:rPr>
          <w:rFonts w:ascii="Times New Roman" w:hAnsi="Times New Roman"/>
          <w:b w:val="1"/>
          <w:sz w:val="24"/>
        </w:rPr>
        <w:t>:471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находящийся по адресу: </w:t>
      </w:r>
      <w:r>
        <w:rPr>
          <w:rFonts w:ascii="Times New Roman" w:hAnsi="Times New Roman"/>
          <w:b w:val="1"/>
          <w:sz w:val="24"/>
        </w:rPr>
        <w:t xml:space="preserve">Ростовская область, г. Таганрог, около Мариупольское Шоссе, 50 </w:t>
      </w:r>
      <w:r>
        <w:rPr>
          <w:rFonts w:ascii="Times New Roman" w:hAnsi="Times New Roman"/>
          <w:sz w:val="24"/>
        </w:rPr>
        <w:t xml:space="preserve">(далее - Участок), с видом разрешенного использования </w:t>
      </w:r>
      <w:r>
        <w:rPr>
          <w:rFonts w:ascii="Times New Roman" w:hAnsi="Times New Roman"/>
          <w:b w:val="1"/>
          <w:sz w:val="24"/>
        </w:rPr>
        <w:t>«Производственная деятельность»,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общей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площадью </w:t>
      </w:r>
      <w:r>
        <w:rPr>
          <w:rFonts w:ascii="Times New Roman" w:hAnsi="Times New Roman"/>
          <w:b w:val="1"/>
          <w:sz w:val="24"/>
        </w:rPr>
        <w:t>4900</w:t>
      </w:r>
      <w:r>
        <w:rPr>
          <w:rFonts w:ascii="Times New Roman" w:hAnsi="Times New Roman"/>
          <w:b w:val="1"/>
          <w:sz w:val="24"/>
        </w:rPr>
        <w:t xml:space="preserve"> кв. м.</w:t>
      </w: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Срок Дог</w:t>
      </w:r>
      <w:r>
        <w:rPr>
          <w:rFonts w:ascii="Times New Roman" w:hAnsi="Times New Roman"/>
          <w:b w:val="1"/>
          <w:sz w:val="24"/>
        </w:rPr>
        <w:t>овора</w:t>
      </w:r>
    </w:p>
    <w:p w14:paraId="0C000000">
      <w:pPr>
        <w:widowControl w:val="1"/>
        <w:ind w:firstLine="567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2.1. Срок договора аренды Участка устанавливается с даты подписания</w:t>
      </w:r>
      <w:r>
        <w:rPr>
          <w:rFonts w:ascii="Times New Roman" w:hAnsi="Times New Roman"/>
          <w:spacing w:val="4"/>
          <w:sz w:val="24"/>
        </w:rPr>
        <w:t xml:space="preserve"> настоящего Договора </w:t>
      </w:r>
      <w:r>
        <w:rPr>
          <w:rFonts w:ascii="Times New Roman" w:hAnsi="Times New Roman"/>
          <w:b w:val="1"/>
          <w:spacing w:val="4"/>
          <w:sz w:val="24"/>
        </w:rPr>
        <w:t>на 66 месяцев</w:t>
      </w:r>
      <w:r>
        <w:rPr>
          <w:rFonts w:ascii="Times New Roman" w:hAnsi="Times New Roman"/>
          <w:spacing w:val="4"/>
          <w:sz w:val="24"/>
        </w:rPr>
        <w:t>.</w:t>
      </w:r>
    </w:p>
    <w:p w14:paraId="0D000000">
      <w:pPr>
        <w:pStyle w:val="Style_4"/>
        <w:rPr>
          <w:sz w:val="24"/>
        </w:rPr>
      </w:pPr>
      <w:r>
        <w:rPr>
          <w:sz w:val="24"/>
        </w:rPr>
        <w:t>2.2. Договор вступает в силу с даты его государственной регистрации в Межмуниципальном отделе по г. Таганрогу, Неклиновскому району Управления Роср</w:t>
      </w:r>
      <w:r>
        <w:rPr>
          <w:sz w:val="24"/>
        </w:rPr>
        <w:t xml:space="preserve">еестра по Ростовской области. </w:t>
      </w:r>
    </w:p>
    <w:p w14:paraId="0E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Размер и условия внесения арендной платы</w:t>
      </w:r>
    </w:p>
    <w:p w14:paraId="0F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Годовой размер арендной платы за Участок составляет</w:t>
      </w:r>
      <w:r>
        <w:rPr>
          <w:rFonts w:ascii="Times New Roman" w:hAnsi="Times New Roman"/>
          <w:b w:val="1"/>
          <w:sz w:val="24"/>
        </w:rPr>
        <w:t xml:space="preserve"> _______________________________.</w:t>
      </w:r>
    </w:p>
    <w:p w14:paraId="10000000">
      <w:pPr>
        <w:widowControl w:val="1"/>
        <w:ind w:firstLine="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3.2. Размер годовой арендной платы установлен на основании Протокола ______________________</w:t>
      </w:r>
      <w:r>
        <w:rPr>
          <w:rFonts w:ascii="Times New Roman" w:hAnsi="Times New Roman"/>
          <w:sz w:val="24"/>
        </w:rPr>
        <w:t>___________, вносится Арендатором до момента заключения договора.</w:t>
      </w:r>
    </w:p>
    <w:p w14:paraId="11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Далее арендная плата вносится Арендатором ежемесячно, пропорционально количеству дней в месяце, не позднее 20 числа месяца путем перечисления по следующим реквизитам: </w:t>
      </w:r>
    </w:p>
    <w:p w14:paraId="12000000">
      <w:pPr>
        <w:widowControl w:val="1"/>
        <w:ind w:firstLine="567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>наименование полу</w:t>
      </w:r>
      <w:r>
        <w:rPr>
          <w:rFonts w:ascii="Times New Roman" w:hAnsi="Times New Roman"/>
          <w:sz w:val="24"/>
        </w:rPr>
        <w:t>чателя платежа: Единый казначейский счет 40102810845370000050, казначейский счет 03100643000000015800, ИНН: 6154005874, КПП: 615401001, наименование банка получателя: ОКЦ № 9 Южного ГУ Банка России//УФК по Ростовской области г. Ростов-на-Дону, БИК: 0160151</w:t>
      </w:r>
      <w:r>
        <w:rPr>
          <w:rFonts w:ascii="Times New Roman" w:hAnsi="Times New Roman"/>
          <w:sz w:val="24"/>
        </w:rPr>
        <w:t>02, код бюджетной классификации: 91411105012040000120, ОКТМО: 60737000. Назначение платежа для аренды: арендная плата за земельный участок по договору (указать номер и дату договора).</w:t>
      </w:r>
    </w:p>
    <w:p w14:paraId="13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Арендная плата начисляется с даты подписания Договора. </w:t>
      </w:r>
    </w:p>
    <w:p w14:paraId="14000000">
      <w:pPr>
        <w:widowControl w:val="1"/>
        <w:ind w:firstLine="567"/>
        <w:jc w:val="both"/>
        <w:rPr>
          <w:rFonts w:ascii="Times New Roman" w:hAnsi="Times New Roman"/>
          <w:spacing w:val="4"/>
          <w:sz w:val="24"/>
        </w:rPr>
      </w:pPr>
      <w:r>
        <w:rPr>
          <w:rFonts w:ascii="Times New Roman" w:hAnsi="Times New Roman"/>
          <w:sz w:val="24"/>
        </w:rPr>
        <w:t>Исполнением</w:t>
      </w:r>
      <w:r>
        <w:rPr>
          <w:rFonts w:ascii="Times New Roman" w:hAnsi="Times New Roman"/>
          <w:sz w:val="24"/>
        </w:rPr>
        <w:t xml:space="preserve"> обязательства по внесению арендной платы является</w:t>
      </w:r>
      <w:r>
        <w:rPr>
          <w:rFonts w:ascii="Times New Roman" w:hAnsi="Times New Roman"/>
          <w:spacing w:val="4"/>
          <w:sz w:val="24"/>
        </w:rPr>
        <w:t xml:space="preserve"> поступление денежных средств ежемесячно, </w:t>
      </w:r>
      <w:r>
        <w:rPr>
          <w:rFonts w:ascii="Times New Roman" w:hAnsi="Times New Roman"/>
          <w:sz w:val="24"/>
        </w:rPr>
        <w:t xml:space="preserve">пропорционально количеству дней в месяце, не позднее 20 числа месяца </w:t>
      </w:r>
      <w:r>
        <w:rPr>
          <w:rFonts w:ascii="Times New Roman" w:hAnsi="Times New Roman"/>
          <w:spacing w:val="4"/>
          <w:sz w:val="24"/>
        </w:rPr>
        <w:t xml:space="preserve">на реквизиты, указанные в п. 3.4 настоящего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pacing w:val="4"/>
          <w:sz w:val="24"/>
        </w:rPr>
        <w:t>.</w:t>
      </w:r>
    </w:p>
    <w:p w14:paraId="15000000">
      <w:pPr>
        <w:widowControl w:val="1"/>
        <w:ind w:firstLine="567"/>
        <w:jc w:val="both"/>
        <w:rPr>
          <w:rFonts w:ascii="Times New Roman" w:hAnsi="Times New Roman"/>
          <w:spacing w:val="4"/>
          <w:sz w:val="24"/>
        </w:rPr>
      </w:pPr>
      <w:r>
        <w:rPr>
          <w:rFonts w:ascii="Times New Roman" w:hAnsi="Times New Roman"/>
          <w:spacing w:val="4"/>
          <w:sz w:val="24"/>
        </w:rPr>
        <w:t>Не получение квитанции или извещения на о</w:t>
      </w:r>
      <w:r>
        <w:rPr>
          <w:rFonts w:ascii="Times New Roman" w:hAnsi="Times New Roman"/>
          <w:spacing w:val="4"/>
          <w:sz w:val="24"/>
        </w:rPr>
        <w:t xml:space="preserve">плату не является основанием для не внесения арендной платы в соответствии с п. 3.4 настоящего Договора. </w:t>
      </w:r>
    </w:p>
    <w:p w14:paraId="16000000">
      <w:pPr>
        <w:widowControl w:val="1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Размер годовой арендной платы за использование Участка подлежит ежегодной индексации с учетом уровня инфляции, предусмотренного федеральным закон</w:t>
      </w:r>
      <w:r>
        <w:rPr>
          <w:rFonts w:ascii="Times New Roman" w:hAnsi="Times New Roman"/>
          <w:sz w:val="24"/>
        </w:rPr>
        <w:t>ом о федеральном бюджете на очередной финансовый год и плановый период и установленного по состоянию на начало очередного финансового года, при этом обязательного заключения дополнительного соглашения не требуется.</w:t>
      </w:r>
    </w:p>
    <w:p w14:paraId="17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В случае наличия у Арендатора задолж</w:t>
      </w:r>
      <w:r>
        <w:rPr>
          <w:rFonts w:ascii="Times New Roman" w:hAnsi="Times New Roman"/>
          <w:sz w:val="24"/>
        </w:rPr>
        <w:t xml:space="preserve">енности по арендной плате и пене, образовавшейся в результате ненадлежащего исполнения обязанности по внесению арендной платы за земельный участок, внесенные Арендатором платежи погашают, прежде всего, образовавшуюся задолженность по арендной плате и пене </w:t>
      </w:r>
      <w:r>
        <w:rPr>
          <w:rFonts w:ascii="Times New Roman" w:hAnsi="Times New Roman"/>
          <w:sz w:val="24"/>
        </w:rPr>
        <w:t>за предыдущие пер</w:t>
      </w:r>
      <w:bookmarkStart w:id="1" w:name="_GoBack"/>
      <w:bookmarkEnd w:id="1"/>
      <w:r>
        <w:rPr>
          <w:rFonts w:ascii="Times New Roman" w:hAnsi="Times New Roman"/>
          <w:sz w:val="24"/>
        </w:rPr>
        <w:t>иоды.</w:t>
      </w:r>
    </w:p>
    <w:p w14:paraId="18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Указание Арендатором в платежном документе назначения платежа не имеет значения при определении порядка погашения задолженности по арендной плате и пене, кроме случаев </w:t>
      </w:r>
      <w:r>
        <w:rPr>
          <w:rFonts w:ascii="Times New Roman" w:hAnsi="Times New Roman"/>
          <w:sz w:val="24"/>
        </w:rPr>
        <w:t>внесения Арендатором платежей по решению суда о взыскании задолже</w:t>
      </w:r>
      <w:r>
        <w:rPr>
          <w:rFonts w:ascii="Times New Roman" w:hAnsi="Times New Roman"/>
          <w:sz w:val="24"/>
        </w:rPr>
        <w:t>нности или рассрочке задолженности по арендной плате.</w:t>
      </w:r>
    </w:p>
    <w:p w14:paraId="19000000">
      <w:pPr>
        <w:widowControl w:val="1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Права и обязанности Сторон</w:t>
      </w:r>
    </w:p>
    <w:p w14:paraId="1A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Арендодатель имеет право:</w:t>
      </w:r>
    </w:p>
    <w:p w14:paraId="1B000000">
      <w:pPr>
        <w:pStyle w:val="Style_5"/>
        <w:widowControl w:val="1"/>
        <w:ind w:firstLine="540"/>
        <w:jc w:val="both"/>
        <w:rPr>
          <w:sz w:val="24"/>
        </w:rPr>
      </w:pPr>
      <w:r>
        <w:rPr>
          <w:sz w:val="24"/>
        </w:rPr>
        <w:t>4.1.1. Требовать досрочного расторжения Договора при использовании земельного участка не по целевому назначению</w:t>
      </w:r>
      <w:r>
        <w:rPr>
          <w:sz w:val="24"/>
        </w:rPr>
        <w:t xml:space="preserve"> или виду разрешенного использования, при использовании способами, приводящими к его порче, при невнесении арендной платы более чем за 6 месяцев, при изъятии земельного участка для государственных или муниципальных нужд в соответствии с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"consultantplus://offline/ref=AFBDE393DAEA21EC816717298FDA64C8663A63C98863972E85456EDF8243E3A09BD323D08E38DDkCM"</w:instrText>
      </w:r>
      <w:r>
        <w:rPr>
          <w:sz w:val="24"/>
        </w:rPr>
        <w:fldChar w:fldCharType="separate"/>
      </w:r>
      <w:r>
        <w:rPr>
          <w:sz w:val="24"/>
        </w:rPr>
        <w:t>правилами</w:t>
      </w:r>
      <w:r>
        <w:rPr>
          <w:sz w:val="24"/>
        </w:rPr>
        <w:fldChar w:fldCharType="end"/>
      </w:r>
      <w:r>
        <w:rPr>
          <w:sz w:val="24"/>
        </w:rPr>
        <w:t>, предусмотренными Земельным кодексом Российской Федерации; а также в случае нарушения других условий Договора.</w:t>
      </w:r>
    </w:p>
    <w:p w14:paraId="1C000000">
      <w:pPr>
        <w:pStyle w:val="Style_4"/>
        <w:rPr>
          <w:sz w:val="24"/>
        </w:rPr>
      </w:pPr>
      <w:r>
        <w:rPr>
          <w:sz w:val="24"/>
        </w:rPr>
        <w:t>4.1.2. На беспрепятственный д</w:t>
      </w:r>
      <w:r>
        <w:rPr>
          <w:sz w:val="24"/>
        </w:rPr>
        <w:t>оступ на территорию арендуемого земельного участка с целью его осмотра на предмет соблюдения условий Договора.</w:t>
      </w:r>
    </w:p>
    <w:p w14:paraId="1D000000">
      <w:pPr>
        <w:pStyle w:val="Style_4"/>
        <w:rPr>
          <w:sz w:val="24"/>
        </w:rPr>
      </w:pPr>
      <w:r>
        <w:rPr>
          <w:sz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</w:t>
      </w:r>
      <w:r>
        <w:rPr>
          <w:sz w:val="24"/>
        </w:rPr>
        <w:t>ра, а также по иным основаниям, предусмотренным законодательством Российской Федерации.</w:t>
      </w:r>
    </w:p>
    <w:p w14:paraId="1E000000">
      <w:pPr>
        <w:pStyle w:val="Style_4"/>
        <w:rPr>
          <w:sz w:val="24"/>
        </w:rPr>
      </w:pPr>
      <w:r>
        <w:rPr>
          <w:sz w:val="24"/>
        </w:rPr>
        <w:t>4.2. Арендодатель обязан:</w:t>
      </w:r>
    </w:p>
    <w:p w14:paraId="1F000000">
      <w:pPr>
        <w:pStyle w:val="Style_4"/>
        <w:rPr>
          <w:sz w:val="24"/>
        </w:rPr>
      </w:pPr>
      <w:r>
        <w:rPr>
          <w:sz w:val="24"/>
        </w:rPr>
        <w:t>4.2.1. Выполнять в полном объеме все условия Договора.</w:t>
      </w:r>
    </w:p>
    <w:p w14:paraId="20000000">
      <w:pPr>
        <w:pStyle w:val="Style_4"/>
        <w:rPr>
          <w:sz w:val="24"/>
        </w:rPr>
      </w:pPr>
      <w:r>
        <w:rPr>
          <w:sz w:val="24"/>
        </w:rPr>
        <w:t>4.2.2. Размещать на официальном портале Администрации города Таганрога информацию о рек</w:t>
      </w:r>
      <w:r>
        <w:rPr>
          <w:sz w:val="24"/>
        </w:rPr>
        <w:t>визитах для перечисления арендной платы, указанных в п. 3.4, в случае их изменения.</w:t>
      </w:r>
    </w:p>
    <w:p w14:paraId="21000000">
      <w:pPr>
        <w:pStyle w:val="Style_4"/>
        <w:rPr>
          <w:sz w:val="24"/>
        </w:rPr>
      </w:pPr>
      <w:r>
        <w:rPr>
          <w:sz w:val="24"/>
        </w:rPr>
        <w:t>4.2.3. После подписания Договора и изменений к нему произвести его (их) государственную регистрацию в Межмуниципальном отделе по г. Таганрогу, Неклиновскому району Управлен</w:t>
      </w:r>
      <w:r>
        <w:rPr>
          <w:sz w:val="24"/>
        </w:rPr>
        <w:t>ия Росреестра по Ростовской области.</w:t>
      </w:r>
    </w:p>
    <w:p w14:paraId="22000000">
      <w:pPr>
        <w:pStyle w:val="Style_4"/>
        <w:rPr>
          <w:sz w:val="24"/>
        </w:rPr>
      </w:pPr>
      <w:r>
        <w:rPr>
          <w:sz w:val="24"/>
        </w:rPr>
        <w:t>4.3. Арендатор имеет право:</w:t>
      </w:r>
    </w:p>
    <w:p w14:paraId="23000000">
      <w:pPr>
        <w:pStyle w:val="Style_4"/>
        <w:rPr>
          <w:sz w:val="24"/>
        </w:rPr>
      </w:pPr>
      <w:r>
        <w:rPr>
          <w:sz w:val="24"/>
        </w:rPr>
        <w:t>4.3.1. Использовать Участок на условиях, установленных Договором.</w:t>
      </w:r>
    </w:p>
    <w:p w14:paraId="24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Арендатор обязан:</w:t>
      </w:r>
    </w:p>
    <w:p w14:paraId="25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4.4.1. Выполнять в полном объеме все условия Договора.</w:t>
      </w:r>
    </w:p>
    <w:p w14:paraId="26000000">
      <w:pPr>
        <w:pStyle w:val="Style_4"/>
        <w:rPr>
          <w:sz w:val="24"/>
        </w:rPr>
      </w:pPr>
      <w:r>
        <w:rPr>
          <w:sz w:val="24"/>
        </w:rPr>
        <w:t>4.4.2. Использовать Участок в соответствии с це</w:t>
      </w:r>
      <w:r>
        <w:rPr>
          <w:sz w:val="24"/>
        </w:rPr>
        <w:t>левым назначением и разрешенным использованием.</w:t>
      </w:r>
    </w:p>
    <w:p w14:paraId="27000000">
      <w:pPr>
        <w:pStyle w:val="Style_4"/>
        <w:rPr>
          <w:sz w:val="24"/>
        </w:rPr>
      </w:pPr>
      <w:r>
        <w:rPr>
          <w:sz w:val="24"/>
        </w:rPr>
        <w:t>4.4.3. Уплачивать в размере и на условиях, установленных Договором, арендную плату.</w:t>
      </w:r>
    </w:p>
    <w:p w14:paraId="28000000">
      <w:pPr>
        <w:pStyle w:val="Style_4"/>
        <w:rPr>
          <w:sz w:val="24"/>
        </w:rPr>
      </w:pPr>
      <w:r>
        <w:rPr>
          <w:sz w:val="24"/>
        </w:rPr>
        <w:t>4.4.4. Обеспечить Арендодателю (его законным представителям), представителям органов государственного земельного контроля до</w:t>
      </w:r>
      <w:r>
        <w:rPr>
          <w:sz w:val="24"/>
        </w:rPr>
        <w:t>ступ на Участок по их требованию.</w:t>
      </w:r>
    </w:p>
    <w:p w14:paraId="29000000">
      <w:pPr>
        <w:pStyle w:val="Style_4"/>
        <w:rPr>
          <w:sz w:val="24"/>
        </w:rPr>
      </w:pPr>
      <w:r>
        <w:rPr>
          <w:sz w:val="24"/>
        </w:rPr>
        <w:t>4.4.5.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14:paraId="2A000000">
      <w:pPr>
        <w:pStyle w:val="Style_4"/>
        <w:rPr>
          <w:sz w:val="24"/>
        </w:rPr>
      </w:pPr>
      <w:r>
        <w:rPr>
          <w:sz w:val="24"/>
        </w:rPr>
        <w:t>4.4.6. Не допускать действи</w:t>
      </w:r>
      <w:r>
        <w:rPr>
          <w:sz w:val="24"/>
        </w:rPr>
        <w:t>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14:paraId="2B000000">
      <w:pPr>
        <w:pStyle w:val="Style_4"/>
        <w:rPr>
          <w:sz w:val="24"/>
        </w:rPr>
      </w:pPr>
      <w:r>
        <w:rPr>
          <w:sz w:val="24"/>
        </w:rPr>
        <w:t>4.4.7. Письменно в 10-тидневный срок уведомить Арендодателя об изменении своих рекв</w:t>
      </w:r>
      <w:r>
        <w:rPr>
          <w:sz w:val="24"/>
        </w:rPr>
        <w:t>изитов и юридического адреса.</w:t>
      </w:r>
    </w:p>
    <w:p w14:paraId="2C000000">
      <w:pPr>
        <w:pStyle w:val="Style_6"/>
        <w:widowControl w:val="1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4.4.8. Соблюдать при использовании Участка правила благоустройства территории муниципального образования «Город Таганрог», требования градостроительных регламентов, строительных, экологических, санитарно-гигиенических, противо</w:t>
      </w:r>
      <w:r>
        <w:rPr>
          <w:rFonts w:ascii="Times New Roman" w:hAnsi="Times New Roman"/>
          <w:sz w:val="24"/>
        </w:rPr>
        <w:t>пожарных и иных правил, нормативов.</w:t>
      </w:r>
    </w:p>
    <w:p w14:paraId="2D000000">
      <w:pPr>
        <w:pStyle w:val="Style_4"/>
        <w:rPr>
          <w:sz w:val="24"/>
        </w:rPr>
      </w:pPr>
      <w:r>
        <w:rPr>
          <w:sz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2E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Ответственность Сторон</w:t>
      </w:r>
    </w:p>
    <w:p w14:paraId="2F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>5.1. За нарушение условий Договора Стороны несут ответственность, п</w:t>
      </w:r>
      <w:r>
        <w:rPr>
          <w:sz w:val="24"/>
        </w:rPr>
        <w:t>редусмотренную законодательством Российской Федерации.</w:t>
      </w:r>
    </w:p>
    <w:p w14:paraId="30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>5.2. За нарушение срока внесения арендной платы по Договору Арендатор выплачивает Арендодателю пени из расчета 1/300 ставки ключевой ставки Центрального банка Российской Федерации от размера невнесенно</w:t>
      </w:r>
      <w:r>
        <w:rPr>
          <w:sz w:val="24"/>
        </w:rPr>
        <w:t>й арендной платы за каждый календарный день просрочки. Пени перечисляются в порядке, предусмотренном п. 3.4 Договора. Реквизиты для оплаты:</w:t>
      </w:r>
    </w:p>
    <w:p w14:paraId="31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получателя платежа: </w:t>
      </w:r>
      <w:r>
        <w:rPr>
          <w:rFonts w:ascii="Times New Roman" w:hAnsi="Times New Roman"/>
          <w:sz w:val="24"/>
        </w:rPr>
        <w:t xml:space="preserve">Единый казначейский счет 40102810845370000050, казначейский счет 03100643000000015800, ИНН: 6154005874, КПП: 615401001, наименование банка получателя: ОКЦ № 9 Южного ГУ БАНКА РОССИИ, БИК: 016015102, код бюджетной классификации: 91411607090040003140, </w:t>
      </w:r>
      <w:r>
        <w:rPr>
          <w:rFonts w:ascii="Times New Roman" w:hAnsi="Times New Roman"/>
          <w:spacing w:val="-1"/>
          <w:sz w:val="24"/>
        </w:rPr>
        <w:t>ОКТМО: 60737000</w:t>
      </w:r>
      <w:r>
        <w:rPr>
          <w:rFonts w:ascii="Times New Roman" w:hAnsi="Times New Roman"/>
          <w:spacing w:val="-1"/>
          <w:sz w:val="24"/>
        </w:rPr>
        <w:t>, с указанием наименования «пени».</w:t>
      </w:r>
    </w:p>
    <w:p w14:paraId="32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 xml:space="preserve">5.3. Неиспользование Участка </w:t>
      </w:r>
      <w:r>
        <w:rPr>
          <w:sz w:val="24"/>
        </w:rPr>
        <w:t>Арендатором не может служить основанием для невнесения арендной платы.</w:t>
      </w:r>
    </w:p>
    <w:p w14:paraId="33000000">
      <w:pPr>
        <w:widowControl w:val="1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14:paraId="34000000">
      <w:pPr>
        <w:widowControl w:val="1"/>
        <w:ind w:firstLine="56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 Изменени</w:t>
      </w:r>
      <w:r>
        <w:rPr>
          <w:rFonts w:ascii="Times New Roman" w:hAnsi="Times New Roman"/>
          <w:b w:val="1"/>
          <w:sz w:val="24"/>
        </w:rPr>
        <w:t>е, расторжение и прекращение Договора</w:t>
      </w:r>
    </w:p>
    <w:p w14:paraId="35000000">
      <w:pPr>
        <w:pStyle w:val="Style_4"/>
        <w:rPr>
          <w:sz w:val="24"/>
        </w:rPr>
      </w:pPr>
      <w:r>
        <w:rPr>
          <w:sz w:val="24"/>
        </w:rPr>
        <w:t>6.1. Изменения и (или) дополнения к Договору оформляются Сторонами в письменной форме.</w:t>
      </w:r>
    </w:p>
    <w:p w14:paraId="36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>6.2. Договор может быть расторгнут по требованию Арендодателя по решению суда на основании и в порядке, установленном гражданским з</w:t>
      </w:r>
      <w:r>
        <w:rPr>
          <w:sz w:val="24"/>
        </w:rPr>
        <w:t>аконодательством, а также в случаях, указанных в п. 4.1.1.</w:t>
      </w:r>
    </w:p>
    <w:p w14:paraId="37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 xml:space="preserve">6.3. При прекращении Договора в случае неосвоения земельного участка, Арендатор обязан вернуть Арендодателю Участок в надлежащем состоянии. </w:t>
      </w:r>
    </w:p>
    <w:p w14:paraId="38000000">
      <w:pPr>
        <w:widowControl w:val="1"/>
        <w:ind w:firstLine="56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Рассмотрение и урегулирование споров</w:t>
      </w:r>
    </w:p>
    <w:p w14:paraId="39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>7.1. Все споры м</w:t>
      </w:r>
      <w:r>
        <w:rPr>
          <w:sz w:val="24"/>
        </w:rPr>
        <w:t>ежду Сторонами, возникающие по Договору, разрешаются в соответствии с законодательством Российской Федерации.</w:t>
      </w:r>
    </w:p>
    <w:p w14:paraId="3A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>7.2. Споры, возникающие между Сторонами, разрешаются в суде по месту нахождения Арендодателя.</w:t>
      </w:r>
    </w:p>
    <w:p w14:paraId="3B000000">
      <w:pPr>
        <w:widowControl w:val="1"/>
        <w:ind w:firstLine="56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 Особые условия Договора</w:t>
      </w:r>
    </w:p>
    <w:p w14:paraId="3C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 xml:space="preserve">8.1. </w:t>
      </w:r>
      <w:r>
        <w:rPr>
          <w:b w:val="1"/>
          <w:sz w:val="24"/>
        </w:rPr>
        <w:t xml:space="preserve">Арендатор не вправе </w:t>
      </w:r>
      <w:r>
        <w:rPr>
          <w:b w:val="1"/>
          <w:sz w:val="24"/>
        </w:rPr>
        <w:t>изменять вид разрешенного использования и площадь Участка</w:t>
      </w:r>
      <w:r>
        <w:rPr>
          <w:sz w:val="24"/>
        </w:rPr>
        <w:t>.</w:t>
      </w:r>
    </w:p>
    <w:p w14:paraId="3D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 xml:space="preserve">8.2. </w:t>
      </w:r>
      <w:r>
        <w:rPr>
          <w:b w:val="1"/>
          <w:sz w:val="24"/>
        </w:rPr>
        <w:t>Арендатор не вправе уступать права и обязанности по Договору</w:t>
      </w:r>
      <w:r>
        <w:rPr>
          <w:sz w:val="24"/>
        </w:rPr>
        <w:t>, в соответствии с пунктом 7 статьи 448 Гражданского кодекса Российской Федерации, а также передавать земельный участок в субаренду.</w:t>
      </w:r>
    </w:p>
    <w:p w14:paraId="3E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 xml:space="preserve">8.3. </w:t>
      </w:r>
      <w:r>
        <w:rPr>
          <w:b w:val="1"/>
          <w:sz w:val="24"/>
        </w:rPr>
        <w:t>Договор является актом приема-передачи Участка</w:t>
      </w:r>
      <w:r>
        <w:rPr>
          <w:sz w:val="24"/>
        </w:rPr>
        <w:t xml:space="preserve"> и составлен в 3 (трех) экземплярах, имеющих одинаковую юридическую силу, из которых по одному экземпляру хранится у Сторон.</w:t>
      </w:r>
    </w:p>
    <w:p w14:paraId="3F000000">
      <w:pPr>
        <w:pStyle w:val="Style_4"/>
        <w:widowControl w:val="1"/>
        <w:ind w:firstLine="568"/>
        <w:rPr>
          <w:sz w:val="24"/>
        </w:rPr>
      </w:pPr>
      <w:r>
        <w:rPr>
          <w:b w:val="1"/>
        </w:rPr>
        <w:t>8</w:t>
      </w:r>
      <w:r>
        <w:rPr>
          <w:b w:val="1"/>
          <w:sz w:val="24"/>
        </w:rPr>
        <w:t xml:space="preserve">.4. Технические условия и ограничения, обременения в использовании земельного </w:t>
      </w:r>
      <w:r>
        <w:rPr>
          <w:b w:val="1"/>
          <w:sz w:val="24"/>
        </w:rPr>
        <w:t>участка</w:t>
      </w:r>
      <w:r>
        <w:rPr>
          <w:sz w:val="24"/>
        </w:rPr>
        <w:t xml:space="preserve">. </w:t>
      </w:r>
    </w:p>
    <w:p w14:paraId="40000000">
      <w:pPr>
        <w:widowControl w:val="0"/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>В соответствии с Правилами землепользования и застройки муниципального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образования «Город Таганрог», утвержденными Решением Городской Думы города </w:t>
      </w:r>
      <w:r>
        <w:rPr>
          <w:rFonts w:ascii="Times New Roman" w:hAnsi="Times New Roman"/>
          <w:b w:val="0"/>
          <w:i w:val="0"/>
          <w:color w:val="000000"/>
          <w:sz w:val="24"/>
        </w:rPr>
        <w:t>Таганрога от 25.12.2012 № 506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, земельный участок, расположенный по адресу: Ростовская область,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г. Таганрог, </w:t>
      </w:r>
      <w:r>
        <w:rPr>
          <w:rFonts w:ascii="Times New Roman" w:hAnsi="Times New Roman"/>
          <w:b w:val="0"/>
          <w:i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около Мариупольское Шоссе, 50,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площадью 4900 кв. м, находится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в территориальной зоне размещения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производственных и складских объектов </w:t>
      </w:r>
      <w:r>
        <w:rPr>
          <w:rFonts w:ascii="Times New Roman" w:hAnsi="Times New Roman"/>
          <w:b w:val="0"/>
          <w:i w:val="0"/>
          <w:color w:val="000000"/>
          <w:sz w:val="24"/>
        </w:rPr>
        <w:t>V класса опасности – П5.</w:t>
      </w:r>
    </w:p>
    <w:p w14:paraId="41000000">
      <w:pPr>
        <w:widowControl w:val="0"/>
        <w:spacing w:after="0"/>
        <w:ind w:firstLine="709" w:right="0"/>
        <w:jc w:val="both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 xml:space="preserve">С севера земельный участок граничит с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земельным участком по адресу: Российская Федерация, Ростовская область, </w:t>
      </w:r>
      <w:r>
        <w:rPr>
          <w:rFonts w:ascii="Times New Roman" w:hAnsi="Times New Roman"/>
          <w:b w:val="0"/>
          <w:i w:val="0"/>
          <w:color w:val="000000"/>
          <w:sz w:val="24"/>
        </w:rPr>
        <w:t>городской округ город Таганрог, город Таганрог, Мариупольское Шоссе, земельный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участок 50п, кадастровый номер 61:58:0005283:439, вид разрешенного использования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«социальное обслуживание», с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неразграниченными землями кадастрового квартала 61:58:0005283.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С востока, юга и запада земельный участок граничит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с неразграниченными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землями кадастрового квартала 61:58:0005283. </w:t>
      </w:r>
    </w:p>
    <w:p w14:paraId="42000000">
      <w:pPr>
        <w:widowControl w:val="0"/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Ограничения и обременения</w:t>
      </w:r>
      <w:r>
        <w:rPr>
          <w:rFonts w:ascii="Times New Roman" w:hAnsi="Times New Roman"/>
          <w:sz w:val="24"/>
        </w:rPr>
        <w:t xml:space="preserve"> использования земельного участка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указанного в пункте 1.</w:t>
      </w:r>
    </w:p>
    <w:p w14:paraId="43000000">
      <w:pPr>
        <w:widowControl w:val="0"/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Земельный участок ограничен в использовании в связи с тем, </w:t>
      </w:r>
      <w:r>
        <w:rPr>
          <w:rFonts w:ascii="Times New Roman" w:hAnsi="Times New Roman"/>
          <w:sz w:val="24"/>
        </w:rPr>
        <w:t>что находится в</w:t>
      </w:r>
      <w:r>
        <w:rPr>
          <w:rFonts w:ascii="Times New Roman" w:hAnsi="Times New Roman"/>
          <w:sz w:val="24"/>
        </w:rPr>
        <w:t>:</w:t>
      </w:r>
    </w:p>
    <w:p w14:paraId="44000000">
      <w:pPr>
        <w:widowControl w:val="1"/>
        <w:spacing w:after="0"/>
        <w:ind w:firstLine="709" w:right="0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>зоне регулирования застройки с режимом 6Б;</w:t>
      </w:r>
    </w:p>
    <w:p w14:paraId="45000000">
      <w:pPr>
        <w:widowControl w:val="1"/>
        <w:spacing w:after="0"/>
        <w:ind w:firstLine="709" w:right="0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>приаэродромной территории аэродрома «Таганрог-Центральный»;</w:t>
      </w:r>
    </w:p>
    <w:p w14:paraId="46000000">
      <w:pPr>
        <w:widowControl w:val="1"/>
        <w:spacing w:after="0"/>
        <w:ind w:firstLine="709" w:right="0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>зоне превышения уровня шума;</w:t>
      </w:r>
    </w:p>
    <w:p w14:paraId="47000000">
      <w:pPr>
        <w:widowControl w:val="1"/>
        <w:spacing w:after="0"/>
        <w:ind w:firstLine="709" w:right="0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>2-м поясе зоны санитарной охраны подземных источников водоснабжения;</w:t>
      </w:r>
    </w:p>
    <w:p w14:paraId="48000000">
      <w:pPr>
        <w:widowControl w:val="1"/>
        <w:spacing w:after="0"/>
        <w:ind w:firstLine="709" w:right="0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>СЗЗ кладбища;</w:t>
      </w:r>
    </w:p>
    <w:p w14:paraId="49000000">
      <w:pPr>
        <w:widowControl w:val="1"/>
        <w:spacing w:after="0"/>
        <w:ind w:firstLine="709" w:right="0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>СЗЗ полигона ТБО.</w:t>
      </w:r>
    </w:p>
    <w:p w14:paraId="4A000000">
      <w:pPr>
        <w:widowControl w:val="1"/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sz w:val="24"/>
        </w:rPr>
        <w:t>.</w:t>
      </w:r>
    </w:p>
    <w:p w14:paraId="4B000000">
      <w:pPr>
        <w:widowControl w:val="0"/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Производственная деятельность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Описание вида разрешенного использования земельного участка (размещаемые объекты): </w:t>
      </w:r>
      <w:r>
        <w:rPr>
          <w:rFonts w:ascii="Times New Roman" w:hAnsi="Times New Roman"/>
          <w:sz w:val="24"/>
        </w:rPr>
        <w:t>Размещение объектов капитального строительства в целях изготовления вещей промышленным способом V класса опасности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Содержание данного вида разрешенного использования включает в себя содержание вида разрешенного использования с кодом 6.0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утвержденным </w:t>
      </w:r>
      <w:r>
        <w:rPr>
          <w:rFonts w:ascii="Times New Roman" w:hAnsi="Times New Roman"/>
          <w:sz w:val="24"/>
        </w:rPr>
        <w:t xml:space="preserve">Приказом Федеральной службы государственной регистрации, кадастра и картографии </w:t>
      </w:r>
      <w:r>
        <w:rPr>
          <w:rFonts w:ascii="Times New Roman" w:hAnsi="Times New Roman"/>
          <w:sz w:val="24"/>
        </w:rPr>
        <w:t>от 10</w:t>
      </w:r>
      <w:r>
        <w:rPr>
          <w:rFonts w:ascii="Times New Roman" w:hAnsi="Times New Roman"/>
          <w:sz w:val="24"/>
        </w:rPr>
        <w:t>.11.</w:t>
      </w:r>
      <w:r>
        <w:rPr>
          <w:rFonts w:ascii="Times New Roman" w:hAnsi="Times New Roman"/>
          <w:sz w:val="24"/>
        </w:rPr>
        <w:t>2020</w:t>
      </w:r>
      <w:r>
        <w:rPr>
          <w:rFonts w:ascii="Times New Roman" w:hAnsi="Times New Roman"/>
          <w:sz w:val="24"/>
        </w:rPr>
        <w:t xml:space="preserve"> № П/0412 </w:t>
      </w:r>
      <w:r>
        <w:rPr>
          <w:rFonts w:ascii="Times New Roman" w:hAnsi="Times New Roman"/>
          <w:sz w:val="24"/>
        </w:rPr>
        <w:t>«Об утверждении классификатора видо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разрешенного использования земельных участков».</w:t>
      </w:r>
    </w:p>
    <w:p w14:paraId="4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Предельные (минимальные и (или) максимальные) размеры земельных участков </w:t>
      </w:r>
      <w:r>
        <w:rPr>
          <w:rFonts w:ascii="Times New Roman" w:hAnsi="Times New Roman"/>
          <w:spacing w:val="0"/>
          <w:sz w:val="24"/>
        </w:rPr>
        <w:t>–</w:t>
      </w:r>
      <w:r>
        <w:rPr>
          <w:rFonts w:ascii="Times New Roman" w:hAnsi="Times New Roman"/>
          <w:sz w:val="24"/>
        </w:rPr>
        <w:t xml:space="preserve"> не устанавливается.</w:t>
      </w:r>
    </w:p>
    <w:p w14:paraId="4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Предельное количество этажей или предельная высота зданий, строений, сооружений </w:t>
      </w:r>
      <w:r>
        <w:rPr>
          <w:rFonts w:ascii="Times New Roman" w:hAnsi="Times New Roman"/>
          <w:spacing w:val="0"/>
          <w:sz w:val="24"/>
        </w:rPr>
        <w:t>–</w:t>
      </w:r>
      <w:r>
        <w:rPr>
          <w:rFonts w:ascii="Times New Roman" w:hAnsi="Times New Roman"/>
          <w:sz w:val="24"/>
        </w:rPr>
        <w:t xml:space="preserve"> не устанавливается.</w:t>
      </w:r>
    </w:p>
    <w:p w14:paraId="4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</w:t>
      </w:r>
      <w:r>
        <w:rPr>
          <w:rFonts w:ascii="Times New Roman" w:hAnsi="Times New Roman"/>
          <w:sz w:val="24"/>
        </w:rPr>
        <w:t xml:space="preserve">за пределами которых запрещено строительство зданий, строений, </w:t>
      </w:r>
      <w:r>
        <w:rPr>
          <w:rFonts w:ascii="Times New Roman" w:hAnsi="Times New Roman"/>
          <w:sz w:val="24"/>
        </w:rPr>
        <w:t xml:space="preserve">сооружений </w:t>
      </w:r>
      <w:r>
        <w:rPr>
          <w:rFonts w:ascii="Times New Roman" w:hAnsi="Times New Roman"/>
          <w:spacing w:val="0"/>
          <w:sz w:val="24"/>
        </w:rPr>
        <w:t>–</w:t>
      </w:r>
      <w:r>
        <w:rPr>
          <w:rFonts w:ascii="Times New Roman" w:hAnsi="Times New Roman"/>
          <w:sz w:val="24"/>
        </w:rPr>
        <w:t xml:space="preserve"> не устанавливается.</w:t>
      </w:r>
    </w:p>
    <w:p w14:paraId="4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В пределах производственной территориальной зоны могут размещаться площадки производственных предприятий </w:t>
      </w:r>
      <w:r>
        <w:rPr>
          <w:rFonts w:ascii="Times New Roman" w:hAnsi="Times New Roman"/>
          <w:spacing w:val="0"/>
          <w:sz w:val="24"/>
        </w:rPr>
        <w:t>–</w:t>
      </w:r>
      <w:r>
        <w:rPr>
          <w:rFonts w:ascii="Times New Roman" w:hAnsi="Times New Roman"/>
          <w:sz w:val="24"/>
        </w:rPr>
        <w:t xml:space="preserve"> территории площадью до 25 га в установленных границах, на которых располагаются сооружения производственного и сопровождающего производство назначения, и группы предприятий </w:t>
      </w:r>
      <w:r>
        <w:rPr>
          <w:rFonts w:ascii="Times New Roman" w:hAnsi="Times New Roman"/>
          <w:spacing w:val="0"/>
          <w:sz w:val="24"/>
        </w:rPr>
        <w:t>–</w:t>
      </w:r>
      <w:r>
        <w:rPr>
          <w:rFonts w:ascii="Times New Roman" w:hAnsi="Times New Roman"/>
          <w:sz w:val="24"/>
        </w:rPr>
        <w:t xml:space="preserve"> территории площадью от 25 до 200 га </w:t>
      </w:r>
      <w:r>
        <w:rPr>
          <w:rFonts w:ascii="Times New Roman" w:hAnsi="Times New Roman"/>
          <w:sz w:val="24"/>
        </w:rPr>
        <w:t>в установленных границах (промышленный узел).</w:t>
      </w:r>
    </w:p>
    <w:p w14:paraId="50000000">
      <w:pPr>
        <w:widowControl w:val="1"/>
        <w:spacing w:after="0" w:before="0" w:line="240" w:lineRule="auto"/>
        <w:ind w:firstLine="709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Максимальный процент застройки </w:t>
      </w:r>
      <w:r>
        <w:rPr>
          <w:rFonts w:ascii="Times New Roman" w:hAnsi="Times New Roman"/>
          <w:spacing w:val="0"/>
          <w:sz w:val="24"/>
        </w:rPr>
        <w:t>–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60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%.</w:t>
      </w:r>
    </w:p>
    <w:p w14:paraId="51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Размер ориентировочной санитарно-защитной зоны для предприятий </w:t>
      </w:r>
      <w:r>
        <w:rPr>
          <w:rFonts w:ascii="Times New Roman" w:hAnsi="Times New Roman"/>
          <w:sz w:val="24"/>
        </w:rPr>
        <w:t xml:space="preserve">V класса опасности </w:t>
      </w:r>
      <w:r>
        <w:rPr>
          <w:rFonts w:ascii="Times New Roman" w:hAnsi="Times New Roman"/>
          <w:spacing w:val="0"/>
          <w:sz w:val="24"/>
        </w:rPr>
        <w:t>–</w:t>
      </w:r>
      <w:r>
        <w:rPr>
          <w:rFonts w:ascii="Times New Roman" w:hAnsi="Times New Roman"/>
          <w:sz w:val="24"/>
        </w:rPr>
        <w:t xml:space="preserve"> 50 м.</w:t>
      </w:r>
    </w:p>
    <w:p w14:paraId="52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Зеленые насаждения специального назначения </w:t>
      </w:r>
      <w:r>
        <w:rPr>
          <w:rFonts w:ascii="Times New Roman" w:hAnsi="Times New Roman"/>
          <w:spacing w:val="0"/>
          <w:sz w:val="24"/>
        </w:rPr>
        <w:t>–</w:t>
      </w:r>
      <w:r>
        <w:rPr>
          <w:rFonts w:ascii="Times New Roman" w:hAnsi="Times New Roman"/>
          <w:sz w:val="24"/>
        </w:rPr>
        <w:t xml:space="preserve"> площадь участков, предназначенных для озеленения территории, следует определять из расчета 3 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на одного работающего в наиболее многочисленной смене.</w:t>
      </w:r>
    </w:p>
    <w:p w14:paraId="5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>Здания и сооружения, технологически связанные с основным видом разрешенного использования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0"/>
          <w:sz w:val="24"/>
        </w:rPr>
        <w:t>–</w:t>
      </w:r>
      <w:r>
        <w:rPr>
          <w:rFonts w:ascii="Times New Roman" w:hAnsi="Times New Roman"/>
          <w:sz w:val="24"/>
        </w:rPr>
        <w:t xml:space="preserve"> параметры определяются по заданию </w:t>
      </w:r>
      <w:r>
        <w:rPr>
          <w:rFonts w:ascii="Times New Roman" w:hAnsi="Times New Roman"/>
          <w:sz w:val="24"/>
        </w:rPr>
        <w:t>на проектирование.</w:t>
      </w:r>
    </w:p>
    <w:p w14:paraId="5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производственных зонах допускается размещение только объектов, связанных с функционированием предприятия, обеспечением производственного процесса или обслуживанием персонала.</w:t>
      </w:r>
    </w:p>
    <w:p w14:paraId="55000000">
      <w:pPr>
        <w:widowControl w:val="1"/>
        <w:spacing w:after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Согласно письму от 19.11.2025 № 60.01.2/1743 Отдела по охране окружающей </w:t>
      </w:r>
      <w:r>
        <w:rPr>
          <w:rFonts w:ascii="Times New Roman" w:hAnsi="Times New Roman"/>
          <w:sz w:val="24"/>
        </w:rPr>
        <w:t xml:space="preserve">среды и природных ресурсов Администрации города Таганрога </w:t>
      </w:r>
      <w:r>
        <w:rPr>
          <w:rFonts w:ascii="Times New Roman" w:hAnsi="Times New Roman"/>
          <w:color w:val="000000"/>
          <w:sz w:val="24"/>
        </w:rPr>
        <w:t>с целью регулирования деятельности по сохранению городских зеленых насаждений на территории муниципального образования «Город Таганрог» постановлением Администрации города Таганрога от 20.05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2015 № 1558 утверждены Правила охраны зелёных насаждений на территории муниципального образования «Город Таганрог» (далее </w:t>
      </w:r>
      <w:r>
        <w:rPr>
          <w:rFonts w:ascii="Times New Roman" w:hAnsi="Times New Roman"/>
          <w:b w:val="0"/>
          <w:i w:val="0"/>
          <w:color w:val="00000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 xml:space="preserve"> Правила). </w:t>
      </w:r>
      <w:r>
        <w:rPr>
          <w:rFonts w:ascii="Times New Roman" w:hAnsi="Times New Roman"/>
          <w:color w:val="000000"/>
          <w:sz w:val="24"/>
        </w:rPr>
        <w:t xml:space="preserve">В соответствии с требованиями Правил при реализации мероприятий, связанных с санитарной и другими видами обрезки </w:t>
      </w:r>
      <w:r>
        <w:rPr>
          <w:rFonts w:ascii="Times New Roman" w:hAnsi="Times New Roman"/>
          <w:sz w:val="24"/>
        </w:rPr>
        <w:drawing>
          <wp:inline>
            <wp:extent cx="9525" cy="12382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9525" cy="1238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деревьев и кустарников, вырубкой деревьев и кустарников, Администрацией города Таганрога оформляется разрешительная документация на производство работ </w:t>
      </w:r>
      <w:r>
        <w:rPr>
          <w:rFonts w:ascii="Times New Roman" w:hAnsi="Times New Roman"/>
          <w:color w:val="000000"/>
          <w:sz w:val="24"/>
        </w:rPr>
        <w:t xml:space="preserve">в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отношении </w:t>
      </w:r>
      <w:r>
        <w:rPr>
          <w:rFonts w:ascii="Times New Roman" w:hAnsi="Times New Roman"/>
          <w:color w:val="000000"/>
          <w:sz w:val="24"/>
        </w:rPr>
        <w:t>зеленых</w:t>
      </w:r>
      <w:r>
        <w:rPr>
          <w:rFonts w:ascii="Times New Roman" w:hAnsi="Times New Roman"/>
          <w:color w:val="000000"/>
          <w:sz w:val="24"/>
        </w:rPr>
        <w:t xml:space="preserve"> насаждений. Вместе с тем</w:t>
      </w:r>
      <w:r>
        <w:rPr>
          <w:rFonts w:ascii="Times New Roman" w:hAnsi="Times New Roman"/>
          <w:color w:val="000000"/>
          <w:sz w:val="24"/>
        </w:rPr>
        <w:t xml:space="preserve"> Правилами определено, </w:t>
      </w:r>
      <w:r>
        <w:rPr>
          <w:rFonts w:ascii="Times New Roman" w:hAnsi="Times New Roman"/>
          <w:color w:val="000000"/>
          <w:sz w:val="24"/>
        </w:rPr>
        <w:t xml:space="preserve">что </w:t>
      </w:r>
      <w:r>
        <w:rPr>
          <w:rFonts w:ascii="Times New Roman" w:hAnsi="Times New Roman"/>
          <w:sz w:val="24"/>
        </w:rPr>
        <w:drawing>
          <wp:inline>
            <wp:extent cx="9525" cy="1905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9525" cy="190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юридические и физические лица, в ведении которых находятся зеленые насаждения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и земельные участки с произрастающими на них зелеными насаждениями, </w:t>
      </w:r>
      <w:r>
        <w:rPr>
          <w:rFonts w:ascii="Times New Roman" w:hAnsi="Times New Roman"/>
          <w:sz w:val="24"/>
        </w:rPr>
        <w:drawing>
          <wp:inline>
            <wp:extent cx="19050" cy="47625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19050" cy="476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осуществляют надлежащее сохранение зеленых насаждений.</w:t>
      </w:r>
    </w:p>
    <w:p w14:paraId="56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Соответственно, выполнение каких-либо работ в отношении зеленых насаждений без наличия разрешительной документации незаконно и влечет </w:t>
      </w:r>
      <w:r>
        <w:rPr>
          <w:rFonts w:ascii="Times New Roman" w:hAnsi="Times New Roman"/>
          <w:color w:val="000000"/>
          <w:sz w:val="24"/>
        </w:rPr>
        <w:t xml:space="preserve">за собой административную ответственность по статье 4.4 «Нарушение порядка и правил </w:t>
      </w:r>
      <w:r>
        <w:rPr>
          <w:rFonts w:ascii="Times New Roman" w:hAnsi="Times New Roman"/>
          <w:sz w:val="24"/>
        </w:rPr>
        <w:drawing>
          <wp:inline>
            <wp:extent cx="19050" cy="104775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19050" cy="1047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охраны зеленых насаждений» Областного закона </w:t>
      </w:r>
      <w:r>
        <w:rPr>
          <w:rFonts w:ascii="Times New Roman" w:hAnsi="Times New Roman"/>
          <w:color w:val="000000"/>
          <w:sz w:val="24"/>
        </w:rPr>
        <w:t xml:space="preserve">от 25.10.2002 </w:t>
      </w:r>
      <w:r>
        <w:rPr>
          <w:rFonts w:ascii="Times New Roman" w:hAnsi="Times New Roman"/>
          <w:sz w:val="24"/>
        </w:rPr>
        <w:drawing>
          <wp:inline>
            <wp:extent cx="9525" cy="38100"/>
            <wp:effectExtent b="0" l="0" r="0" t="0"/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9525" cy="381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№ 273-ЗС «Об административных правонарушениях».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Таким образом, арендатору земельного участка необходимо предусмотреть мероприятия по созданию и сохранению зеленых насаждений, а также в случае необходимости проведения работ в отношении </w:t>
      </w:r>
      <w:r>
        <w:rPr>
          <w:rFonts w:ascii="Times New Roman" w:hAnsi="Times New Roman"/>
          <w:sz w:val="24"/>
        </w:rPr>
        <w:drawing>
          <wp:inline>
            <wp:extent cx="19050" cy="9525"/>
            <wp:effectExtent b="0" l="0" r="0" t="0"/>
            <wp:docPr hidden="false" id="19" name="Picture 19"/>
            <a:graphic>
              <a:graphicData uri="http://schemas.openxmlformats.org/drawingml/2006/picture">
                <pic:pic>
                  <pic:nvPicPr>
                    <pic:cNvPr hidden="false" id="18" name="Picture 18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19050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drawing>
          <wp:inline>
            <wp:extent cx="9525" cy="38100"/>
            <wp:effectExtent b="0" l="0" r="0" t="0"/>
            <wp:docPr hidden="false" id="21" name="Picture 21"/>
            <a:graphic>
              <a:graphicData uri="http://schemas.openxmlformats.org/drawingml/2006/picture">
                <pic:pic>
                  <pic:nvPicPr>
                    <pic:cNvPr hidden="false" id="20" name="Picture 20"/>
                    <pic:cNvPicPr preferRelativeResize="true"/>
                  </pic:nvPicPr>
                  <pic:blipFill>
                    <a:blip r:embed="rId11"/>
                    <a:stretch/>
                  </pic:blipFill>
                  <pic:spPr>
                    <a:xfrm flipH="false" flipV="false" rot="0">
                      <a:ext cx="9525" cy="381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зеленых насаждений, произрастающих на земельном участке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получить в Администрации города Таганрога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23" name="Picture 23"/>
            <a:graphic>
              <a:graphicData uri="http://schemas.openxmlformats.org/drawingml/2006/picture">
                <pic:pic>
                  <pic:nvPicPr>
                    <pic:cNvPr hidden="false" id="22" name="Picture 22"/>
                    <pic:cNvPicPr preferRelativeResize="true"/>
                  </pic:nvPicPr>
                  <pic:blipFill>
                    <a:blip r:embed="rId12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разрешение на уничтожение и (или) повреждение зеленых насаждений (древесно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25" name="Picture 25"/>
            <a:graphic>
              <a:graphicData uri="http://schemas.openxmlformats.org/drawingml/2006/picture">
                <pic:pic>
                  <pic:nvPicPr>
                    <pic:cNvPr hidden="false" id="24" name="Picture 24"/>
                    <pic:cNvPicPr preferRelativeResize="true"/>
                  </pic:nvPicPr>
                  <pic:blipFill>
                    <a:blip r:embed="rId13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-кустарниковой и травянистой растительности) </w:t>
      </w:r>
      <w:r>
        <w:rPr>
          <w:rFonts w:ascii="Times New Roman" w:hAnsi="Times New Roman"/>
          <w:color w:val="000000"/>
          <w:sz w:val="24"/>
        </w:rPr>
        <w:t>в установленном законодательством</w:t>
      </w:r>
      <w:r>
        <w:rPr>
          <w:rFonts w:ascii="Times New Roman" w:hAnsi="Times New Roman"/>
          <w:sz w:val="24"/>
        </w:rPr>
        <w:drawing>
          <wp:inline>
            <wp:extent cx="19050" cy="133350"/>
            <wp:effectExtent b="0" l="0" r="0" t="0"/>
            <wp:docPr hidden="false" id="27" name="Picture 27"/>
            <a:graphic>
              <a:graphicData uri="http://schemas.openxmlformats.org/drawingml/2006/picture">
                <pic:pic>
                  <pic:nvPicPr>
                    <pic:cNvPr hidden="false" id="26" name="Picture 26"/>
                    <pic:cNvPicPr preferRelativeResize="true"/>
                  </pic:nvPicPr>
                  <pic:blipFill>
                    <a:blip r:embed="rId14"/>
                    <a:stretch/>
                  </pic:blipFill>
                  <pic:spPr>
                    <a:xfrm flipH="false" flipV="false" rot="0">
                      <a:ext cx="19050" cy="133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 порядке.</w:t>
      </w:r>
    </w:p>
    <w:p w14:paraId="57000000">
      <w:pPr>
        <w:widowControl w:val="1"/>
        <w:spacing w:after="0"/>
        <w:ind w:firstLine="709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 соответствии с письмо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Комитета по охране объектов культурного наследия Ростовской области (далее </w:t>
      </w:r>
      <w:r>
        <w:rPr>
          <w:rFonts w:ascii="Times New Roman" w:hAnsi="Times New Roman"/>
          <w:spacing w:val="0"/>
          <w:sz w:val="24"/>
        </w:rPr>
        <w:t>–</w:t>
      </w:r>
      <w:r>
        <w:rPr>
          <w:rFonts w:ascii="Times New Roman" w:hAnsi="Times New Roman"/>
          <w:sz w:val="24"/>
        </w:rPr>
        <w:t xml:space="preserve"> Комитет) н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 земельном участке, </w:t>
      </w:r>
      <w:r>
        <w:rPr>
          <w:rFonts w:ascii="Times New Roman" w:hAnsi="Times New Roman"/>
          <w:color w:val="000000"/>
          <w:sz w:val="24"/>
        </w:rPr>
        <w:t>указанном в пункте 1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объекты культурного наследия,</w:t>
      </w:r>
      <w:r>
        <w:rPr>
          <w:rFonts w:ascii="Times New Roman" w:hAnsi="Times New Roman"/>
          <w:color w:val="000000"/>
          <w:sz w:val="24"/>
        </w:rPr>
        <w:t xml:space="preserve"> включенные </w:t>
      </w:r>
      <w:r>
        <w:rPr>
          <w:rFonts w:ascii="Times New Roman" w:hAnsi="Times New Roman"/>
          <w:sz w:val="24"/>
        </w:rPr>
        <w:drawing>
          <wp:inline>
            <wp:extent cx="19050" cy="47625"/>
            <wp:effectExtent b="0" l="0" r="0" t="0"/>
            <wp:docPr hidden="false" id="29" name="Picture 29"/>
            <a:graphic>
              <a:graphicData uri="http://schemas.openxmlformats.org/drawingml/2006/picture">
                <pic:pic>
                  <pic:nvPicPr>
                    <pic:cNvPr hidden="false" id="28" name="Picture 28"/>
                    <pic:cNvPicPr preferRelativeResize="true"/>
                  </pic:nvPicPr>
                  <pic:blipFill>
                    <a:blip r:embed="rId15"/>
                    <a:stretch/>
                  </pic:blipFill>
                  <pic:spPr>
                    <a:xfrm flipH="false" flipV="false" rot="0">
                      <a:ext cx="19050" cy="476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в единый государственный реестр объектов культурного наследия (памятников истории </w:t>
      </w:r>
      <w:r>
        <w:rPr>
          <w:rFonts w:ascii="Times New Roman" w:hAnsi="Times New Roman"/>
          <w:color w:val="000000"/>
          <w:sz w:val="24"/>
        </w:rPr>
        <w:t xml:space="preserve">и культуры) народов Российской Федерации (далее </w:t>
      </w:r>
      <w:r>
        <w:rPr>
          <w:rFonts w:ascii="Times New Roman" w:hAnsi="Times New Roman"/>
          <w:spacing w:val="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 xml:space="preserve"> реестр), выявленные </w:t>
      </w:r>
      <w:r>
        <w:rPr>
          <w:rFonts w:ascii="Times New Roman" w:hAnsi="Times New Roman"/>
          <w:color w:val="000000"/>
          <w:sz w:val="24"/>
        </w:rPr>
        <w:t>объекты культурного наследия отсутствуют.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31" name="Picture 31"/>
            <a:graphic>
              <a:graphicData uri="http://schemas.openxmlformats.org/drawingml/2006/picture">
                <pic:pic>
                  <pic:nvPicPr>
                    <pic:cNvPr hidden="false" id="30" name="Picture 30"/>
                    <pic:cNvPicPr preferRelativeResize="true"/>
                  </pic:nvPicPr>
                  <pic:blipFill>
                    <a:blip r:embed="rId16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8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 границами зон охраны объектов культурного наследия исторической части г. Таганрога, утвержденными постановлением Администрации </w:t>
      </w:r>
      <w:r>
        <w:rPr>
          <w:rFonts w:ascii="Times New Roman" w:hAnsi="Times New Roman"/>
          <w:sz w:val="24"/>
        </w:rPr>
        <w:drawing>
          <wp:inline>
            <wp:extent cx="9525" cy="95250"/>
            <wp:effectExtent b="0" l="0" r="0" t="0"/>
            <wp:docPr hidden="false" id="33" name="Picture 33"/>
            <a:graphic>
              <a:graphicData uri="http://schemas.openxmlformats.org/drawingml/2006/picture">
                <pic:pic>
                  <pic:nvPicPr>
                    <pic:cNvPr hidden="false" id="32" name="Picture 32"/>
                    <pic:cNvPicPr preferRelativeResize="true"/>
                  </pic:nvPicPr>
                  <pic:blipFill>
                    <a:blip r:embed="rId17"/>
                    <a:stretch/>
                  </pic:blipFill>
                  <pic:spPr>
                    <a:xfrm flipH="false" flipV="false" rot="0">
                      <a:ext cx="9525" cy="952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Ростовской области от 19.02.2008 № 66 «Об утверждении границ зон охраны объектов культурного наследия исторической части </w:t>
      </w:r>
      <w:r>
        <w:rPr>
          <w:rFonts w:ascii="Times New Roman" w:hAnsi="Times New Roman"/>
          <w:color w:val="000000"/>
          <w:sz w:val="24"/>
        </w:rPr>
        <w:t xml:space="preserve">г. Таганрога» (далее </w:t>
      </w:r>
      <w:r>
        <w:rPr>
          <w:rFonts w:ascii="Times New Roman" w:hAnsi="Times New Roman"/>
          <w:color w:val="000000"/>
          <w:spacing w:val="0"/>
          <w:sz w:val="24"/>
        </w:rPr>
        <w:t>‒</w:t>
      </w:r>
      <w:r>
        <w:rPr>
          <w:rFonts w:ascii="Times New Roman" w:hAnsi="Times New Roman"/>
          <w:color w:val="000000"/>
          <w:sz w:val="24"/>
        </w:rPr>
        <w:t xml:space="preserve"> постановление</w:t>
      </w:r>
      <w:r>
        <w:rPr>
          <w:rFonts w:ascii="Times New Roman" w:hAnsi="Times New Roman"/>
          <w:color w:val="000000"/>
          <w:sz w:val="24"/>
        </w:rPr>
        <w:t xml:space="preserve"> Администрации </w:t>
      </w:r>
      <w:r>
        <w:rPr>
          <w:rFonts w:ascii="Times New Roman" w:hAnsi="Times New Roman"/>
          <w:sz w:val="24"/>
        </w:rPr>
        <w:drawing>
          <wp:inline>
            <wp:extent cx="9525" cy="95250"/>
            <wp:effectExtent b="0" l="0" r="0" t="0"/>
            <wp:docPr hidden="false" id="35" name="Picture 35"/>
            <a:graphic>
              <a:graphicData uri="http://schemas.openxmlformats.org/drawingml/2006/picture">
                <pic:pic>
                  <pic:nvPicPr>
                    <pic:cNvPr hidden="false" id="34" name="Picture 34"/>
                    <pic:cNvPicPr preferRelativeResize="true"/>
                  </pic:nvPicPr>
                  <pic:blipFill>
                    <a:blip r:embed="rId18"/>
                    <a:stretch/>
                  </pic:blipFill>
                  <pic:spPr>
                    <a:xfrm flipH="false" flipV="false" rot="0">
                      <a:ext cx="9525" cy="952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Ростовской области </w:t>
      </w:r>
      <w:r>
        <w:rPr>
          <w:rFonts w:ascii="Times New Roman" w:hAnsi="Times New Roman"/>
          <w:color w:val="000000"/>
          <w:sz w:val="24"/>
        </w:rPr>
        <w:t>от 19.02.2008</w:t>
      </w:r>
      <w:r>
        <w:rPr>
          <w:rFonts w:ascii="Times New Roman" w:hAnsi="Times New Roman"/>
          <w:color w:val="000000"/>
          <w:sz w:val="24"/>
        </w:rPr>
        <w:t xml:space="preserve"> № 66) объекты, обладающие признаками объектов культурного </w:t>
      </w:r>
      <w:r>
        <w:rPr>
          <w:rFonts w:ascii="Times New Roman" w:hAnsi="Times New Roman"/>
          <w:color w:val="000000"/>
          <w:sz w:val="24"/>
        </w:rPr>
        <w:t>(в т.ч. археологического) наследия, на земельном участке отсутствуют.</w:t>
      </w:r>
      <w:r>
        <w:rPr>
          <w:rFonts w:ascii="Times New Roman" w:hAnsi="Times New Roman"/>
          <w:sz w:val="24"/>
        </w:rPr>
        <w:drawing>
          <wp:inline>
            <wp:extent cx="9525" cy="19050"/>
            <wp:effectExtent b="0" l="0" r="0" t="0"/>
            <wp:docPr hidden="false" id="37" name="Picture 37"/>
            <a:graphic>
              <a:graphicData uri="http://schemas.openxmlformats.org/drawingml/2006/picture">
                <pic:pic>
                  <pic:nvPicPr>
                    <pic:cNvPr hidden="false" id="36" name="Picture 36"/>
                    <pic:cNvPicPr preferRelativeResize="true"/>
                  </pic:nvPicPr>
                  <pic:blipFill>
                    <a:blip r:embed="rId19"/>
                    <a:stretch/>
                  </pic:blipFill>
                  <pic:spPr>
                    <a:xfrm flipH="false" flipV="false" rot="0">
                      <a:ext cx="9525" cy="190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9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 пунктом 4 статьи 36 Федерального закона от 25.06.2002 № 73-ФЗ 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«Об объектах культурного наследия (памятниках истории </w:t>
      </w:r>
      <w:r>
        <w:rPr>
          <w:rFonts w:ascii="Times New Roman" w:hAnsi="Times New Roman"/>
          <w:color w:val="000000"/>
          <w:sz w:val="24"/>
        </w:rPr>
        <w:t xml:space="preserve">и культуры) народов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39" name="Picture 39"/>
            <a:graphic>
              <a:graphicData uri="http://schemas.openxmlformats.org/drawingml/2006/picture">
                <pic:pic>
                  <pic:nvPicPr>
                    <pic:cNvPr hidden="false" id="38" name="Picture 38"/>
                    <pic:cNvPicPr preferRelativeResize="true"/>
                  </pic:nvPicPr>
                  <pic:blipFill>
                    <a:blip r:embed="rId20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Российской Федерации» (далее </w:t>
      </w:r>
      <w:r>
        <w:rPr>
          <w:rFonts w:ascii="Times New Roman" w:hAnsi="Times New Roman"/>
          <w:color w:val="000000"/>
          <w:spacing w:val="0"/>
          <w:sz w:val="24"/>
        </w:rPr>
        <w:t>‒</w:t>
      </w:r>
      <w:r>
        <w:rPr>
          <w:rFonts w:ascii="Times New Roman" w:hAnsi="Times New Roman"/>
          <w:color w:val="000000"/>
          <w:sz w:val="24"/>
        </w:rPr>
        <w:t xml:space="preserve"> Федеральный закон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 25.06.2002</w:t>
      </w:r>
      <w:r>
        <w:rPr>
          <w:rFonts w:ascii="Times New Roman" w:hAnsi="Times New Roman"/>
          <w:color w:val="000000"/>
          <w:sz w:val="24"/>
        </w:rPr>
        <w:t xml:space="preserve"> № 73-ФЗ)</w:t>
      </w:r>
      <w:r>
        <w:rPr>
          <w:rFonts w:ascii="Times New Roman" w:hAnsi="Times New Roman"/>
          <w:color w:val="000000"/>
          <w:sz w:val="24"/>
        </w:rPr>
        <w:t xml:space="preserve"> в случае обнаружения в ходе проведения изыскательских, проектных, земляных, строительных, мелиоративных, хозяйственных работ, указанных в статье 30 настоящего Федерального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41" name="Picture 41"/>
            <a:graphic>
              <a:graphicData uri="http://schemas.openxmlformats.org/drawingml/2006/picture">
                <pic:pic>
                  <pic:nvPicPr>
                    <pic:cNvPr hidden="false" id="40" name="Picture 40"/>
                    <pic:cNvPicPr preferRelativeResize="true"/>
                  </pic:nvPicPr>
                  <pic:blipFill>
                    <a:blip r:embed="rId21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43" name="Picture 43"/>
            <a:graphic>
              <a:graphicData uri="http://schemas.openxmlformats.org/drawingml/2006/picture">
                <pic:pic>
                  <pic:nvPicPr>
                    <pic:cNvPr hidden="false" id="42" name="Picture 42"/>
                    <pic:cNvPicPr preferRelativeResize="true"/>
                  </pic:nvPicPr>
                  <pic:blipFill>
                    <a:blip r:embed="rId22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закона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работ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 использованию лесов и иных работ объекта, обладающего признаками объекта культурного наследия, в том числе объекта археологического наследия, заказчик указанных работ, технический заказчик (застройщик) </w:t>
      </w:r>
      <w:r>
        <w:rPr>
          <w:rFonts w:ascii="Times New Roman" w:hAnsi="Times New Roman"/>
          <w:color w:val="000000"/>
          <w:sz w:val="24"/>
        </w:rPr>
        <w:t>объекта капитального строительства, лицо, проводящее указанные работы,</w:t>
      </w:r>
      <w:r>
        <w:rPr>
          <w:rFonts w:ascii="Times New Roman" w:hAnsi="Times New Roman"/>
          <w:color w:val="000000"/>
          <w:sz w:val="24"/>
        </w:rPr>
        <w:t xml:space="preserve"> обязаны незамедлительно приостановить указанные работы и в течение трех дней со дня обнаружения такого объекта направить в комитет письменное заявление </w:t>
      </w:r>
      <w:r>
        <w:rPr>
          <w:rFonts w:ascii="Times New Roman" w:hAnsi="Times New Roman"/>
          <w:color w:val="000000"/>
          <w:sz w:val="24"/>
        </w:rPr>
        <w:t>об обнаруженном объекте культурного наследия.</w:t>
      </w:r>
    </w:p>
    <w:p w14:paraId="5A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соответствии с постановлением</w:t>
      </w:r>
      <w:r>
        <w:rPr>
          <w:rFonts w:ascii="Times New Roman" w:hAnsi="Times New Roman"/>
          <w:color w:val="000000"/>
          <w:sz w:val="24"/>
        </w:rPr>
        <w:t xml:space="preserve"> Администрации </w:t>
      </w:r>
      <w:r>
        <w:rPr>
          <w:rFonts w:ascii="Times New Roman" w:hAnsi="Times New Roman"/>
          <w:sz w:val="24"/>
        </w:rPr>
        <w:drawing>
          <wp:inline>
            <wp:extent cx="9525" cy="95250"/>
            <wp:effectExtent b="0" l="0" r="0" t="0"/>
            <wp:docPr hidden="false" id="45" name="Picture 45"/>
            <a:graphic>
              <a:graphicData uri="http://schemas.openxmlformats.org/drawingml/2006/picture">
                <pic:pic>
                  <pic:nvPicPr>
                    <pic:cNvPr hidden="false" id="44" name="Picture 44"/>
                    <pic:cNvPicPr preferRelativeResize="true"/>
                  </pic:nvPicPr>
                  <pic:blipFill>
                    <a:blip r:embed="rId23"/>
                    <a:stretch/>
                  </pic:blipFill>
                  <pic:spPr>
                    <a:xfrm flipH="false" flipV="false" rot="0">
                      <a:ext cx="9525" cy="952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Ростовской области </w:t>
      </w:r>
      <w:r>
        <w:rPr>
          <w:rFonts w:ascii="Times New Roman" w:hAnsi="Times New Roman"/>
          <w:color w:val="000000"/>
          <w:sz w:val="24"/>
        </w:rPr>
        <w:t>от 19.02.2008</w:t>
      </w:r>
      <w:r>
        <w:rPr>
          <w:rFonts w:ascii="Times New Roman" w:hAnsi="Times New Roman"/>
          <w:color w:val="000000"/>
          <w:sz w:val="24"/>
        </w:rPr>
        <w:t xml:space="preserve"> № 66 земельный участок расположен в зоне регулирования застройки, сформировавшейся за границами исторического центра Таганрога </w:t>
      </w:r>
      <w:r>
        <w:rPr>
          <w:rFonts w:ascii="Times New Roman" w:hAnsi="Times New Roman"/>
          <w:color w:val="000000"/>
          <w:sz w:val="24"/>
        </w:rPr>
        <w:t>к северу и западу от пер. Смирновск</w:t>
      </w:r>
      <w:r>
        <w:rPr>
          <w:rFonts w:ascii="Times New Roman" w:hAnsi="Times New Roman"/>
          <w:color w:val="000000"/>
          <w:sz w:val="24"/>
        </w:rPr>
        <w:t>ого</w:t>
      </w:r>
      <w:r>
        <w:rPr>
          <w:rFonts w:ascii="Times New Roman" w:hAnsi="Times New Roman"/>
          <w:color w:val="000000"/>
          <w:sz w:val="24"/>
        </w:rPr>
        <w:t xml:space="preserve">, на территориях Северного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47" name="Picture 47"/>
            <a:graphic>
              <a:graphicData uri="http://schemas.openxmlformats.org/drawingml/2006/picture">
                <pic:pic>
                  <pic:nvPicPr>
                    <pic:cNvPr hidden="false" id="46" name="Picture 46"/>
                    <pic:cNvPicPr preferRelativeResize="true"/>
                  </pic:nvPicPr>
                  <pic:blipFill>
                    <a:blip r:embed="rId24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и Западного жилых районов и намывной территории Восточной набережной,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49" name="Picture 49"/>
            <a:graphic>
              <a:graphicData uri="http://schemas.openxmlformats.org/drawingml/2006/picture">
                <pic:pic>
                  <pic:nvPicPr>
                    <pic:cNvPr hidden="false" id="48" name="Picture 48"/>
                    <pic:cNvPicPr preferRelativeResize="true"/>
                  </pic:nvPicPr>
                  <pic:blipFill>
                    <a:blip r:embed="rId25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с режимом содержания «6Б».</w:t>
      </w:r>
    </w:p>
    <w:p w14:paraId="5B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Режим «6Б» предназначен для решения градостроительных задач согласно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51" name="Picture 51"/>
            <a:graphic>
              <a:graphicData uri="http://schemas.openxmlformats.org/drawingml/2006/picture">
                <pic:pic>
                  <pic:nvPicPr>
                    <pic:cNvPr hidden="false" id="50" name="Picture 50"/>
                    <pic:cNvPicPr preferRelativeResize="true"/>
                  </pic:nvPicPr>
                  <pic:blipFill>
                    <a:blip r:embed="rId26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генеральному плану г. Таганрога с сохранением основных планировочных направлений и предусматривает: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53" name="Picture 53"/>
            <a:graphic>
              <a:graphicData uri="http://schemas.openxmlformats.org/drawingml/2006/picture">
                <pic:pic>
                  <pic:nvPicPr>
                    <pic:cNvPr hidden="false" id="52" name="Picture 52"/>
                    <pic:cNvPicPr preferRelativeResize="true"/>
                  </pic:nvPicPr>
                  <pic:blipFill>
                    <a:blip r:embed="rId27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C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реконструкцию существующей застройки;</w:t>
      </w:r>
    </w:p>
    <w:p w14:paraId="5D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новое строительство и инженерную подготовку территории </w:t>
      </w:r>
      <w:r>
        <w:rPr>
          <w:rFonts w:ascii="Times New Roman" w:hAnsi="Times New Roman"/>
          <w:color w:val="000000"/>
          <w:sz w:val="24"/>
        </w:rPr>
        <w:t xml:space="preserve">в соответствии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55" name="Picture 55"/>
            <a:graphic>
              <a:graphicData uri="http://schemas.openxmlformats.org/drawingml/2006/picture">
                <pic:pic>
                  <pic:nvPicPr>
                    <pic:cNvPr hidden="false" id="54" name="Picture 54"/>
                    <pic:cNvPicPr preferRelativeResize="true"/>
                  </pic:nvPicPr>
                  <pic:blipFill>
                    <a:blip r:embed="rId28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с новыми градостроительными программами.</w:t>
      </w:r>
      <w:r>
        <w:rPr>
          <w:rFonts w:ascii="Times New Roman" w:hAnsi="Times New Roman"/>
          <w:sz w:val="24"/>
        </w:rPr>
        <w:drawing>
          <wp:inline>
            <wp:extent cx="19050" cy="152400"/>
            <wp:effectExtent b="0" l="0" r="0" t="0"/>
            <wp:docPr hidden="false" id="57" name="Picture 57"/>
            <a:graphic>
              <a:graphicData uri="http://schemas.openxmlformats.org/drawingml/2006/picture">
                <pic:pic>
                  <pic:nvPicPr>
                    <pic:cNvPr hidden="false" id="56" name="Picture 56"/>
                    <pic:cNvPicPr preferRelativeResize="true"/>
                  </pic:nvPicPr>
                  <pic:blipFill>
                    <a:blip r:embed="rId29"/>
                    <a:stretch/>
                  </pic:blipFill>
                  <pic:spPr>
                    <a:xfrm flipH="false" flipV="false" rot="0">
                      <a:ext cx="19050" cy="152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E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соответствии с приказом Министерства культуры Российской Федерации от 04.04.2023 № 839</w:t>
      </w:r>
      <w:r>
        <w:rPr>
          <w:rFonts w:ascii="Times New Roman" w:hAnsi="Times New Roman"/>
          <w:color w:val="000000"/>
          <w:sz w:val="24"/>
        </w:rPr>
        <w:t xml:space="preserve"> «Об утверждении перечня исторических поселений, имеющих особое значение для истории и культуры Российской Федерации»</w:t>
      </w:r>
      <w:r>
        <w:rPr>
          <w:rFonts w:ascii="Times New Roman" w:hAnsi="Times New Roman"/>
          <w:color w:val="000000"/>
          <w:sz w:val="24"/>
        </w:rPr>
        <w:t xml:space="preserve"> город Таганрог включен в перечень </w:t>
      </w:r>
      <w:r>
        <w:rPr>
          <w:rFonts w:ascii="Times New Roman" w:hAnsi="Times New Roman"/>
          <w:sz w:val="24"/>
        </w:rPr>
        <w:drawing>
          <wp:inline>
            <wp:extent cx="19050" cy="47625"/>
            <wp:effectExtent b="0" l="0" r="0" t="0"/>
            <wp:docPr hidden="false" id="59" name="Picture 59"/>
            <a:graphic>
              <a:graphicData uri="http://schemas.openxmlformats.org/drawingml/2006/picture">
                <pic:pic>
                  <pic:nvPicPr>
                    <pic:cNvPr hidden="false" id="58" name="Picture 58"/>
                    <pic:cNvPicPr preferRelativeResize="true"/>
                  </pic:nvPicPr>
                  <pic:blipFill>
                    <a:blip r:embed="rId30"/>
                    <a:stretch/>
                  </pic:blipFill>
                  <pic:spPr>
                    <a:xfrm flipH="false" flipV="false" rot="0">
                      <a:ext cx="19050" cy="476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исторических поселений, имеющих особое значение для истории и культуры Российской Федерации.</w:t>
      </w:r>
    </w:p>
    <w:p w14:paraId="5F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соответствии со статьей 60 Федерального закона</w:t>
      </w:r>
      <w:r>
        <w:rPr>
          <w:rFonts w:ascii="Times New Roman" w:hAnsi="Times New Roman"/>
          <w:color w:val="000000"/>
          <w:sz w:val="24"/>
        </w:rPr>
        <w:t xml:space="preserve"> от 25.06.2002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№ 73-ФЗ градостроительная, хозяйственная и иная деятельность </w:t>
      </w:r>
      <w:r>
        <w:rPr>
          <w:rFonts w:ascii="Times New Roman" w:hAnsi="Times New Roman"/>
          <w:color w:val="000000"/>
          <w:sz w:val="24"/>
        </w:rPr>
        <w:t xml:space="preserve">в историческом поселении должна осуществляться при условии обеспечения сохранности объектов культурного наследия, включенных в реестр, выявленных объектов культурного наследия, </w:t>
      </w:r>
      <w:r>
        <w:rPr>
          <w:rFonts w:ascii="Times New Roman" w:hAnsi="Times New Roman"/>
          <w:color w:val="000000"/>
          <w:sz w:val="24"/>
        </w:rPr>
        <w:t>предмета охраны исторического поселения.</w:t>
      </w:r>
    </w:p>
    <w:p w14:paraId="60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 проектировании и проведении работ на земельном участке обязательным условием к юридическим и физическим лицам, производящим работы, является </w:t>
      </w:r>
      <w:r>
        <w:rPr>
          <w:rFonts w:ascii="Times New Roman" w:hAnsi="Times New Roman"/>
          <w:sz w:val="24"/>
        </w:rPr>
        <w:drawing>
          <wp:inline>
            <wp:extent cx="9525" cy="104775"/>
            <wp:effectExtent b="0" l="0" r="0" t="0"/>
            <wp:docPr hidden="false" id="61" name="Picture 61"/>
            <a:graphic>
              <a:graphicData uri="http://schemas.openxmlformats.org/drawingml/2006/picture">
                <pic:pic>
                  <pic:nvPicPr>
                    <pic:cNvPr hidden="false" id="60" name="Picture 60"/>
                    <pic:cNvPicPr preferRelativeResize="true"/>
                  </pic:nvPicPr>
                  <pic:blipFill>
                    <a:blip r:embed="rId31"/>
                    <a:stretch/>
                  </pic:blipFill>
                  <pic:spPr>
                    <a:xfrm flipH="false" flipV="false" rot="0">
                      <a:ext cx="9525" cy="1047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выполнение указанных выше требований, установленных </w:t>
      </w:r>
      <w:r>
        <w:rPr>
          <w:rFonts w:ascii="Times New Roman" w:hAnsi="Times New Roman"/>
          <w:color w:val="000000"/>
          <w:sz w:val="24"/>
        </w:rPr>
        <w:t>Федеральн</w:t>
      </w:r>
      <w:r>
        <w:rPr>
          <w:rFonts w:ascii="Times New Roman" w:hAnsi="Times New Roman"/>
          <w:color w:val="000000"/>
          <w:sz w:val="24"/>
        </w:rPr>
        <w:t>ым</w:t>
      </w:r>
      <w:r>
        <w:rPr>
          <w:rFonts w:ascii="Times New Roman" w:hAnsi="Times New Roman"/>
          <w:color w:val="000000"/>
          <w:sz w:val="24"/>
        </w:rPr>
        <w:t xml:space="preserve"> закон</w:t>
      </w:r>
      <w:r>
        <w:rPr>
          <w:rFonts w:ascii="Times New Roman" w:hAnsi="Times New Roman"/>
          <w:color w:val="000000"/>
          <w:sz w:val="24"/>
        </w:rPr>
        <w:t>ом</w:t>
      </w:r>
      <w:r>
        <w:rPr>
          <w:rFonts w:ascii="Times New Roman" w:hAnsi="Times New Roman"/>
          <w:color w:val="000000"/>
          <w:sz w:val="24"/>
        </w:rPr>
        <w:t xml:space="preserve"> от 25.06.2002 № 73-ФЗ.</w:t>
      </w:r>
    </w:p>
    <w:p w14:paraId="61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 соответствии с письмом от 20.11.2025 № 116/1338, предоставленным Войсковой частью 45096, земельный участок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указанный в пункте 1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попадает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подзоны</w:t>
      </w:r>
      <w:r>
        <w:rPr>
          <w:rFonts w:ascii="Times New Roman" w:hAnsi="Times New Roman"/>
          <w:sz w:val="24"/>
        </w:rPr>
        <w:t xml:space="preserve"> 3, 5, 6,7.</w:t>
      </w:r>
    </w:p>
    <w:p w14:paraId="62000000">
      <w:pPr>
        <w:widowControl w:val="0"/>
        <w:tabs>
          <w:tab w:leader="none" w:pos="709" w:val="left"/>
          <w:tab w:leader="none" w:pos="9356" w:val="left"/>
        </w:tabs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земельном участке </w:t>
      </w:r>
      <w:r>
        <w:rPr>
          <w:rFonts w:ascii="Times New Roman" w:hAnsi="Times New Roman"/>
          <w:sz w:val="24"/>
        </w:rPr>
        <w:t>высота объектов не должна превышать 34 метров, размещение мар</w:t>
      </w:r>
      <w:r>
        <w:rPr>
          <w:rFonts w:ascii="Times New Roman" w:hAnsi="Times New Roman"/>
          <w:sz w:val="24"/>
        </w:rPr>
        <w:t>кировочных знаков не требуется;</w:t>
      </w:r>
    </w:p>
    <w:p w14:paraId="63000000">
      <w:pPr>
        <w:widowControl w:val="0"/>
        <w:tabs>
          <w:tab w:leader="none" w:pos="709" w:val="left"/>
          <w:tab w:leader="none" w:pos="9356" w:val="left"/>
        </w:tabs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запрещается размещать объекты, способствующие привлечению </w:t>
      </w:r>
      <w:r>
        <w:rPr>
          <w:rFonts w:ascii="Times New Roman" w:hAnsi="Times New Roman"/>
          <w:sz w:val="24"/>
        </w:rPr>
        <w:t>и массовому скоплению птиц</w:t>
      </w:r>
      <w:r>
        <w:rPr>
          <w:rFonts w:ascii="Times New Roman" w:hAnsi="Times New Roman"/>
          <w:sz w:val="24"/>
        </w:rPr>
        <w:t>;</w:t>
      </w:r>
    </w:p>
    <w:p w14:paraId="64000000">
      <w:pPr>
        <w:widowControl w:val="0"/>
        <w:tabs>
          <w:tab w:leader="none" w:pos="709" w:val="left"/>
          <w:tab w:leader="none" w:pos="9356" w:val="left"/>
        </w:tabs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апрещается размещать опасные производственные объекты, опре</w:t>
      </w:r>
      <w:r>
        <w:rPr>
          <w:rFonts w:ascii="Times New Roman" w:hAnsi="Times New Roman"/>
          <w:sz w:val="24"/>
        </w:rPr>
        <w:t xml:space="preserve">деленные Федеральным законом от 21.07.1997 № 116-ФЗ </w:t>
      </w:r>
      <w:r>
        <w:rPr>
          <w:rFonts w:ascii="Times New Roman" w:hAnsi="Times New Roman"/>
          <w:sz w:val="24"/>
        </w:rPr>
        <w:t xml:space="preserve">«О промышленной безопасности опасных производственных объектов», функционирование которых может повлиять на безопасность полетов ВС </w:t>
      </w:r>
      <w:r>
        <w:rPr>
          <w:rFonts w:ascii="Times New Roman" w:hAnsi="Times New Roman"/>
          <w:sz w:val="24"/>
        </w:rPr>
        <w:t>на аэродроме «Таганрог – Центральный».</w:t>
      </w:r>
    </w:p>
    <w:p w14:paraId="65000000">
      <w:pPr>
        <w:widowControl w:val="0"/>
        <w:tabs>
          <w:tab w:leader="none" w:pos="709" w:val="left"/>
          <w:tab w:leader="none" w:pos="9356" w:val="left"/>
        </w:tabs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Ввиду превышения уровня шумового и электромагнитного воздействий, концентраций загрязняющих веществ в атмосферном воздухе запрещается размещать объекты жилой застройки,</w:t>
      </w:r>
      <w:r>
        <w:rPr>
          <w:rFonts w:ascii="Times New Roman" w:hAnsi="Times New Roman"/>
          <w:sz w:val="24"/>
        </w:rPr>
        <w:t xml:space="preserve"> объекты образовательного </w:t>
      </w:r>
      <w:r>
        <w:rPr>
          <w:rFonts w:ascii="Times New Roman" w:hAnsi="Times New Roman"/>
          <w:sz w:val="24"/>
        </w:rPr>
        <w:t>и медицинского назначения,</w:t>
      </w:r>
      <w:r>
        <w:rPr>
          <w:rFonts w:ascii="Times New Roman" w:hAnsi="Times New Roman"/>
          <w:sz w:val="24"/>
        </w:rPr>
        <w:t xml:space="preserve"> спортивных соору</w:t>
      </w:r>
      <w:r>
        <w:rPr>
          <w:rFonts w:ascii="Times New Roman" w:hAnsi="Times New Roman"/>
          <w:sz w:val="24"/>
        </w:rPr>
        <w:t xml:space="preserve">жений открытого типа, </w:t>
      </w:r>
      <w:r>
        <w:rPr>
          <w:rFonts w:ascii="Times New Roman" w:hAnsi="Times New Roman"/>
          <w:sz w:val="24"/>
        </w:rPr>
        <w:t>организаций отдыха детей и их оздоровления,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зон рекреационного назначения </w:t>
      </w:r>
      <w:r>
        <w:rPr>
          <w:rFonts w:ascii="Times New Roman" w:hAnsi="Times New Roman"/>
          <w:sz w:val="24"/>
        </w:rPr>
        <w:t xml:space="preserve">и для ведения садоводства, </w:t>
      </w:r>
      <w:r>
        <w:rPr>
          <w:rFonts w:ascii="Times New Roman" w:hAnsi="Times New Roman"/>
          <w:sz w:val="24"/>
        </w:rPr>
        <w:t xml:space="preserve">объектов для производства и хранения лекарственных средств, </w:t>
      </w:r>
      <w:r>
        <w:rPr>
          <w:rFonts w:ascii="Times New Roman" w:hAnsi="Times New Roman"/>
          <w:sz w:val="24"/>
        </w:rPr>
        <w:t>объектов пищевых отраслей промышленности,</w:t>
      </w:r>
      <w:r>
        <w:rPr>
          <w:rFonts w:ascii="Times New Roman" w:hAnsi="Times New Roman"/>
          <w:sz w:val="24"/>
        </w:rPr>
        <w:t xml:space="preserve"> оптовых складов продовольственн</w:t>
      </w:r>
      <w:r>
        <w:rPr>
          <w:rFonts w:ascii="Times New Roman" w:hAnsi="Times New Roman"/>
          <w:sz w:val="24"/>
        </w:rPr>
        <w:t>ого сырья и пищевой продукции,</w:t>
      </w:r>
      <w:r>
        <w:rPr>
          <w:rFonts w:ascii="Times New Roman" w:hAnsi="Times New Roman"/>
          <w:sz w:val="24"/>
        </w:rPr>
        <w:t xml:space="preserve"> комплексов водопроводных сооружений для подготовки и хранения питьевой воды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 xml:space="preserve">также использования земельных участков в целях производства, хранения </w:t>
      </w:r>
      <w:r>
        <w:rPr>
          <w:rFonts w:ascii="Times New Roman" w:hAnsi="Times New Roman"/>
          <w:sz w:val="24"/>
        </w:rPr>
        <w:t>и переработки сельскохозяйственной продукции, если химическое и (или) физиче</w:t>
      </w:r>
      <w:r>
        <w:rPr>
          <w:rFonts w:ascii="Times New Roman" w:hAnsi="Times New Roman"/>
          <w:sz w:val="24"/>
        </w:rPr>
        <w:t xml:space="preserve">ское воздействие оборудования аэродрома и полетов воздушных судов приведет к нарушению качества и безопасности таких средств, сырья </w:t>
      </w:r>
      <w:r>
        <w:rPr>
          <w:rFonts w:ascii="Times New Roman" w:hAnsi="Times New Roman"/>
          <w:sz w:val="24"/>
        </w:rPr>
        <w:t>и продукции в соответствии с установленными к ним требованиями.</w:t>
      </w:r>
    </w:p>
    <w:p w14:paraId="66000000">
      <w:pPr>
        <w:widowControl w:val="0"/>
        <w:tabs>
          <w:tab w:leader="none" w:pos="869" w:val="left"/>
        </w:tabs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письму ПАО «ТАНТК им. Г.М. </w:t>
      </w:r>
      <w:r>
        <w:rPr>
          <w:rFonts w:ascii="Times New Roman" w:hAnsi="Times New Roman"/>
          <w:sz w:val="24"/>
        </w:rPr>
        <w:t>Бериева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от 25.12.2025 </w:t>
      </w:r>
      <w:r>
        <w:rPr>
          <w:rFonts w:ascii="Times New Roman" w:hAnsi="Times New Roman"/>
          <w:sz w:val="24"/>
        </w:rPr>
        <w:t xml:space="preserve">№12279-200-01-08 </w:t>
      </w:r>
      <w:r>
        <w:rPr>
          <w:rFonts w:ascii="Times New Roman" w:hAnsi="Times New Roman"/>
          <w:sz w:val="24"/>
        </w:rPr>
        <w:t>Обществом согласована схема размещения объектов, планируемых к размещению на земельном участке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расположенном по адресу: Ростовская область, г. Таганрог, около Мариупольское Шоссе, 50.</w:t>
      </w:r>
    </w:p>
    <w:p w14:paraId="67000000">
      <w:pPr>
        <w:widowControl w:val="0"/>
        <w:tabs>
          <w:tab w:leader="none" w:pos="709" w:val="left"/>
        </w:tabs>
        <w:spacing w:after="0"/>
        <w:ind w:firstLine="709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Технические условия подключения объекта к сетям </w:t>
      </w:r>
      <w:r>
        <w:rPr>
          <w:rFonts w:ascii="Times New Roman" w:hAnsi="Times New Roman"/>
          <w:color w:val="000000"/>
          <w:sz w:val="24"/>
        </w:rPr>
        <w:t>инженерно-технического обеспечения.</w:t>
      </w:r>
    </w:p>
    <w:p w14:paraId="68000000">
      <w:pPr>
        <w:widowControl w:val="0"/>
        <w:tabs>
          <w:tab w:leader="none" w:pos="869" w:val="left"/>
        </w:tabs>
        <w:spacing w:after="0"/>
        <w:ind w:firstLine="709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письмом МУП «Управление «Водоканал» </w:t>
      </w:r>
      <w:r>
        <w:rPr>
          <w:rFonts w:ascii="Times New Roman" w:hAnsi="Times New Roman"/>
          <w:sz w:val="24"/>
        </w:rPr>
        <w:t>от 18.11.2025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№ 60.01.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.4/3567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63" name="Picture 63"/>
            <a:graphic>
              <a:graphicData uri="http://schemas.openxmlformats.org/drawingml/2006/picture">
                <pic:pic>
                  <pic:nvPicPr>
                    <pic:cNvPr hidden="false" id="62" name="Picture 62"/>
                    <pic:cNvPicPr preferRelativeResize="true"/>
                  </pic:nvPicPr>
                  <pic:blipFill>
                    <a:blip r:embed="rId32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подключение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65" name="Picture 65"/>
            <a:graphic>
              <a:graphicData uri="http://schemas.openxmlformats.org/drawingml/2006/picture">
                <pic:pic>
                  <pic:nvPicPr>
                    <pic:cNvPr hidden="false" id="64" name="Picture 64"/>
                    <pic:cNvPicPr preferRelativeResize="true"/>
                  </pic:nvPicPr>
                  <pic:blipFill>
                    <a:blip r:embed="rId33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drawing>
          <wp:inline>
            <wp:extent cx="9525" cy="38100"/>
            <wp:effectExtent b="0" l="0" r="0" t="0"/>
            <wp:docPr hidden="false" id="67" name="Picture 67"/>
            <a:graphic>
              <a:graphicData uri="http://schemas.openxmlformats.org/drawingml/2006/picture">
                <pic:pic>
                  <pic:nvPicPr>
                    <pic:cNvPr hidden="false" id="66" name="Picture 66"/>
                    <pic:cNvPicPr preferRelativeResize="true"/>
                  </pic:nvPicPr>
                  <pic:blipFill>
                    <a:blip r:embed="rId34"/>
                    <a:stretch/>
                  </pic:blipFill>
                  <pic:spPr>
                    <a:xfrm flipH="false" flipV="false" rot="0">
                      <a:ext cx="9525" cy="381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возможно выполнить </w:t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 xml:space="preserve"> водопроводу д-500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мм и канализации коллектору д-400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мм, проложенным </w:t>
      </w:r>
      <w:r>
        <w:rPr>
          <w:rFonts w:ascii="Times New Roman" w:hAnsi="Times New Roman"/>
          <w:color w:val="000000"/>
          <w:sz w:val="24"/>
        </w:rPr>
        <w:t xml:space="preserve">по Мариупольскому </w:t>
      </w:r>
      <w:r>
        <w:rPr>
          <w:rFonts w:ascii="Times New Roman" w:hAnsi="Times New Roman"/>
          <w:caps w:val="1"/>
          <w:color w:val="000000"/>
          <w:sz w:val="24"/>
        </w:rPr>
        <w:t>ш</w:t>
      </w:r>
      <w:r>
        <w:rPr>
          <w:rFonts w:ascii="Times New Roman" w:hAnsi="Times New Roman"/>
          <w:color w:val="000000"/>
          <w:sz w:val="24"/>
        </w:rPr>
        <w:t>оссе.</w:t>
      </w:r>
    </w:p>
    <w:p w14:paraId="69000000">
      <w:pPr>
        <w:widowControl w:val="0"/>
        <w:tabs>
          <w:tab w:leader="none" w:pos="869" w:val="left"/>
        </w:tabs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Сети водопровода и канализации, значащиеся в хозяйственном ведении 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МУП </w:t>
      </w:r>
      <w:r>
        <w:rPr>
          <w:rFonts w:ascii="Times New Roman" w:hAnsi="Times New Roman"/>
          <w:sz w:val="24"/>
        </w:rPr>
        <w:drawing>
          <wp:inline>
            <wp:extent cx="9525" cy="19050"/>
            <wp:effectExtent b="0" l="0" r="0" t="0"/>
            <wp:docPr hidden="false" id="69" name="Picture 69"/>
            <a:graphic>
              <a:graphicData uri="http://schemas.openxmlformats.org/drawingml/2006/picture">
                <pic:pic>
                  <pic:nvPicPr>
                    <pic:cNvPr hidden="false" id="68" name="Picture 68"/>
                    <pic:cNvPicPr preferRelativeResize="true"/>
                  </pic:nvPicPr>
                  <pic:blipFill>
                    <a:blip r:embed="rId35"/>
                    <a:stretch/>
                  </pic:blipFill>
                  <pic:spPr>
                    <a:xfrm flipH="false" flipV="false" rot="0">
                      <a:ext cx="9525" cy="190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«Управление «Водоканал», на указанном земельном участке,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. Таганрог, около Мариупольское Шоссе, 50, </w:t>
      </w:r>
      <w:r>
        <w:rPr>
          <w:rFonts w:ascii="Times New Roman" w:hAnsi="Times New Roman"/>
          <w:color w:val="000000"/>
          <w:sz w:val="24"/>
        </w:rPr>
        <w:t xml:space="preserve">отсутствуют. </w:t>
      </w:r>
    </w:p>
    <w:p w14:paraId="6A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Договор о подключении (технологическом присоединении) </w:t>
      </w:r>
      <w:r>
        <w:rPr>
          <w:rFonts w:ascii="Times New Roman" w:hAnsi="Times New Roman"/>
          <w:color w:val="000000"/>
          <w:sz w:val="24"/>
        </w:rPr>
        <w:t xml:space="preserve">к централизованной системе холодного водоснабжения и водоотведения заключается в соответствии с </w:t>
      </w:r>
      <w:r>
        <w:rPr>
          <w:rFonts w:ascii="Times New Roman" w:hAnsi="Times New Roman"/>
          <w:color w:val="000000"/>
          <w:sz w:val="24"/>
        </w:rPr>
        <w:t xml:space="preserve">Правилами подключения (технологического присоединения) объектов капитального строительства к централизованным системам горячего </w:t>
      </w:r>
      <w:r>
        <w:rPr>
          <w:rFonts w:ascii="Times New Roman" w:hAnsi="Times New Roman"/>
          <w:sz w:val="24"/>
        </w:rPr>
        <w:drawing>
          <wp:inline>
            <wp:extent cx="9525" cy="19050"/>
            <wp:effectExtent b="0" l="0" r="0" t="0"/>
            <wp:docPr hidden="false" id="71" name="Picture 71"/>
            <a:graphic>
              <a:graphicData uri="http://schemas.openxmlformats.org/drawingml/2006/picture">
                <pic:pic>
                  <pic:nvPicPr>
                    <pic:cNvPr hidden="false" id="70" name="Picture 70"/>
                    <pic:cNvPicPr preferRelativeResize="true"/>
                  </pic:nvPicPr>
                  <pic:blipFill>
                    <a:blip r:embed="rId36"/>
                    <a:stretch/>
                  </pic:blipFill>
                  <pic:spPr>
                    <a:xfrm flipH="false" flipV="false" rot="0">
                      <a:ext cx="9525" cy="190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водоснабжения, холодного водоснабжения и (или) водоотведения</w:t>
      </w:r>
      <w:r>
        <w:rPr>
          <w:rFonts w:ascii="Times New Roman" w:hAnsi="Times New Roman"/>
          <w:color w:val="000000"/>
          <w:sz w:val="24"/>
        </w:rPr>
        <w:t xml:space="preserve">, утвержденными </w:t>
      </w:r>
      <w:r>
        <w:rPr>
          <w:rFonts w:ascii="Times New Roman" w:hAnsi="Times New Roman"/>
          <w:caps w:val="1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 xml:space="preserve">остановлением Правительства Российской Федерации 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от 30.11.2021 № 2130.</w:t>
      </w:r>
    </w:p>
    <w:p w14:paraId="6B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Размер платы за подключение (технологическое присоединение) рассчитывается согласно тариф</w:t>
      </w:r>
      <w:r>
        <w:rPr>
          <w:rFonts w:ascii="Times New Roman" w:hAnsi="Times New Roman"/>
          <w:color w:val="000000"/>
          <w:sz w:val="24"/>
        </w:rPr>
        <w:t>ам</w:t>
      </w:r>
      <w:r>
        <w:rPr>
          <w:rFonts w:ascii="Times New Roman" w:hAnsi="Times New Roman"/>
          <w:color w:val="000000"/>
          <w:sz w:val="24"/>
        </w:rPr>
        <w:t xml:space="preserve"> на подключение (технологическое присоединение), утвержденн</w:t>
      </w:r>
      <w:r>
        <w:rPr>
          <w:rFonts w:ascii="Times New Roman" w:hAnsi="Times New Roman"/>
          <w:color w:val="000000"/>
          <w:sz w:val="24"/>
        </w:rPr>
        <w:t>ым</w:t>
      </w:r>
      <w:r>
        <w:rPr>
          <w:rFonts w:ascii="Times New Roman" w:hAnsi="Times New Roman"/>
          <w:color w:val="000000"/>
          <w:sz w:val="24"/>
        </w:rPr>
        <w:t xml:space="preserve"> постановлением Р</w:t>
      </w:r>
      <w:r>
        <w:rPr>
          <w:rFonts w:ascii="Times New Roman" w:hAnsi="Times New Roman"/>
          <w:color w:val="000000"/>
          <w:sz w:val="24"/>
        </w:rPr>
        <w:t xml:space="preserve">егиональной службы </w:t>
      </w:r>
      <w:r>
        <w:rPr>
          <w:rFonts w:ascii="Times New Roman" w:hAnsi="Times New Roman"/>
          <w:color w:val="000000"/>
          <w:sz w:val="24"/>
        </w:rPr>
        <w:t xml:space="preserve">по </w:t>
      </w:r>
      <w:r>
        <w:rPr>
          <w:rFonts w:ascii="Times New Roman" w:hAnsi="Times New Roman"/>
          <w:color w:val="000000"/>
          <w:sz w:val="24"/>
        </w:rPr>
        <w:t>тарифам</w:t>
      </w:r>
      <w:r>
        <w:rPr>
          <w:rFonts w:ascii="Times New Roman" w:hAnsi="Times New Roman"/>
          <w:color w:val="000000"/>
          <w:sz w:val="24"/>
        </w:rPr>
        <w:t xml:space="preserve"> Р</w:t>
      </w:r>
      <w:r>
        <w:rPr>
          <w:rFonts w:ascii="Times New Roman" w:hAnsi="Times New Roman"/>
          <w:color w:val="000000"/>
          <w:sz w:val="24"/>
        </w:rPr>
        <w:t>остовской области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 30.10.2023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№ 237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исходя из величины подключаемой нагрузки, предоставляемой заявителем.</w:t>
      </w:r>
    </w:p>
    <w:p w14:paraId="6C000000">
      <w:pPr>
        <w:widowControl w:val="0"/>
        <w:tabs>
          <w:tab w:leader="none" w:pos="869" w:val="left"/>
        </w:tabs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письмом филиала ПАО «Газпром газораспределение Ростов-на-Дону» в г. Таганроге от 02.02.2026</w:t>
      </w:r>
      <w:r>
        <w:rPr>
          <w:rFonts w:ascii="Times New Roman" w:hAnsi="Times New Roman"/>
          <w:sz w:val="24"/>
        </w:rPr>
        <w:t xml:space="preserve"> № 10-13/443 техническая возможность подключения к газораспределительным сетям планируемого объекта капитального строительства имеется.</w:t>
      </w:r>
    </w:p>
    <w:p w14:paraId="6D000000">
      <w:pPr>
        <w:widowControl w:val="0"/>
        <w:tabs>
          <w:tab w:leader="none" w:pos="869" w:val="left"/>
        </w:tabs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получе</w:t>
      </w:r>
      <w:r>
        <w:rPr>
          <w:rFonts w:ascii="Times New Roman" w:hAnsi="Times New Roman"/>
          <w:sz w:val="24"/>
        </w:rPr>
        <w:t xml:space="preserve">ния технических условий подключения </w:t>
      </w:r>
      <w:r>
        <w:rPr>
          <w:rFonts w:ascii="Times New Roman" w:hAnsi="Times New Roman"/>
          <w:sz w:val="24"/>
        </w:rPr>
        <w:t xml:space="preserve">(технологического присоединения) к сетям газораспределения и расчета </w:t>
      </w:r>
      <w:r>
        <w:rPr>
          <w:rFonts w:ascii="Times New Roman" w:hAnsi="Times New Roman"/>
          <w:sz w:val="24"/>
        </w:rPr>
        <w:t xml:space="preserve">его стоимости необходимо направить соответствующую заявку с приложением сведений </w:t>
      </w:r>
      <w:r>
        <w:rPr>
          <w:rFonts w:ascii="Times New Roman" w:hAnsi="Times New Roman"/>
          <w:sz w:val="24"/>
        </w:rPr>
        <w:t xml:space="preserve">и документов согласно </w:t>
      </w:r>
      <w:r>
        <w:rPr>
          <w:rFonts w:ascii="Times New Roman" w:hAnsi="Times New Roman"/>
          <w:sz w:val="24"/>
        </w:rPr>
        <w:t>Правил подключения (технологического присоединения) газоиспользующего обор</w:t>
      </w:r>
      <w:r>
        <w:rPr>
          <w:rFonts w:ascii="Times New Roman" w:hAnsi="Times New Roman"/>
          <w:sz w:val="24"/>
        </w:rPr>
        <w:t>удования и объектов капитального строительства к сетям газораспределения</w:t>
      </w:r>
      <w:r>
        <w:rPr>
          <w:rFonts w:ascii="Times New Roman" w:hAnsi="Times New Roman"/>
          <w:i w:val="1"/>
          <w:sz w:val="24"/>
        </w:rPr>
        <w:t>,</w:t>
      </w:r>
      <w:r>
        <w:rPr>
          <w:rFonts w:ascii="Times New Roman" w:hAnsi="Times New Roman"/>
          <w:sz w:val="24"/>
        </w:rPr>
        <w:t xml:space="preserve"> утвержденны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Постановлением Правительства Российской Федерации от 13.09.2021 № 1547.</w:t>
      </w:r>
    </w:p>
    <w:p w14:paraId="6E000000">
      <w:pPr>
        <w:widowControl w:val="0"/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Плата за технологическое присоединение определяется в соответствии </w:t>
      </w:r>
      <w:r>
        <w:rPr>
          <w:rFonts w:ascii="Times New Roman" w:hAnsi="Times New Roman"/>
          <w:sz w:val="24"/>
        </w:rPr>
        <w:t>с постановлениями Региональной службы по тарифам Ростовской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 24.</w:t>
      </w:r>
      <w:r>
        <w:rPr>
          <w:rFonts w:ascii="Times New Roman" w:hAnsi="Times New Roman"/>
          <w:sz w:val="24"/>
        </w:rPr>
        <w:t>12.2025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751</w:t>
      </w:r>
      <w:r>
        <w:rPr>
          <w:rFonts w:ascii="Times New Roman" w:hAnsi="Times New Roman"/>
          <w:sz w:val="24"/>
        </w:rPr>
        <w:t xml:space="preserve"> и от 24.12.2025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752.</w:t>
      </w:r>
    </w:p>
    <w:p w14:paraId="6F000000">
      <w:pPr>
        <w:widowControl w:val="0"/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письмом АО Теплоэнергетич</w:t>
      </w:r>
      <w:r>
        <w:rPr>
          <w:rFonts w:ascii="Times New Roman" w:hAnsi="Times New Roman"/>
          <w:sz w:val="24"/>
        </w:rPr>
        <w:t>еское предприятие тепловых сетей «</w:t>
      </w:r>
      <w:r>
        <w:rPr>
          <w:rFonts w:ascii="Times New Roman" w:hAnsi="Times New Roman"/>
          <w:sz w:val="24"/>
        </w:rPr>
        <w:t>Теплоэнерго</w:t>
      </w:r>
      <w:r>
        <w:rPr>
          <w:rFonts w:ascii="Times New Roman" w:hAnsi="Times New Roman"/>
          <w:sz w:val="24"/>
        </w:rPr>
        <w:t>» от 18.11.2025 № 1996 техническая возможность подключения к тепловым сетям АО ТЭПТЭС «</w:t>
      </w:r>
      <w:r>
        <w:rPr>
          <w:rFonts w:ascii="Times New Roman" w:hAnsi="Times New Roman"/>
          <w:sz w:val="24"/>
        </w:rPr>
        <w:t>Теплоэнерго</w:t>
      </w:r>
      <w:r>
        <w:rPr>
          <w:rFonts w:ascii="Times New Roman" w:hAnsi="Times New Roman"/>
          <w:sz w:val="24"/>
        </w:rPr>
        <w:t>» отсутствует.</w:t>
      </w:r>
    </w:p>
    <w:p w14:paraId="70000000">
      <w:pPr>
        <w:widowControl w:val="0"/>
        <w:spacing w:after="0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письмом ПО «Юго-Западные электрические сети» филиала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ПАО «</w:t>
      </w:r>
      <w:r>
        <w:rPr>
          <w:rFonts w:ascii="Times New Roman" w:hAnsi="Times New Roman"/>
          <w:sz w:val="24"/>
        </w:rPr>
        <w:t>Россети</w:t>
      </w:r>
      <w:r>
        <w:rPr>
          <w:rFonts w:ascii="Times New Roman" w:hAnsi="Times New Roman"/>
          <w:sz w:val="24"/>
        </w:rPr>
        <w:t xml:space="preserve"> Юг»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«Рос</w:t>
      </w:r>
      <w:r>
        <w:rPr>
          <w:rFonts w:ascii="Times New Roman" w:hAnsi="Times New Roman"/>
          <w:sz w:val="24"/>
        </w:rPr>
        <w:t xml:space="preserve">товэнерго» от 18.11.2025 </w:t>
      </w:r>
      <w:r>
        <w:rPr>
          <w:rFonts w:ascii="Times New Roman" w:hAnsi="Times New Roman"/>
          <w:sz w:val="24"/>
        </w:rPr>
        <w:t>№ РЭ13/001/4106 для получения технических условий на электроснабжение арендатору земельного участка необходимо подать заявку с приложением необходимых документов в соответствии с Постановлением Правительства Российской Федерации о</w:t>
      </w:r>
      <w:r>
        <w:rPr>
          <w:rFonts w:ascii="Times New Roman" w:hAnsi="Times New Roman"/>
          <w:sz w:val="24"/>
        </w:rPr>
        <w:t xml:space="preserve">т 27.12.2004 № 861 </w:t>
      </w:r>
      <w:r>
        <w:rPr>
          <w:rFonts w:ascii="Times New Roman" w:hAnsi="Times New Roman"/>
          <w:sz w:val="24"/>
        </w:rPr>
        <w:t xml:space="preserve">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</w:t>
      </w:r>
      <w:r>
        <w:rPr>
          <w:rFonts w:ascii="Times New Roman" w:hAnsi="Times New Roman"/>
          <w:sz w:val="24"/>
        </w:rPr>
        <w:t xml:space="preserve">по оперативно-диспетчерскому управлению в электроэнергетике и оказания </w:t>
      </w:r>
      <w:r>
        <w:rPr>
          <w:rFonts w:ascii="Times New Roman" w:hAnsi="Times New Roman"/>
          <w:sz w:val="24"/>
        </w:rPr>
        <w:t xml:space="preserve">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r>
        <w:rPr>
          <w:rFonts w:ascii="Times New Roman" w:hAnsi="Times New Roman"/>
          <w:sz w:val="24"/>
        </w:rPr>
        <w:t>энергопринимающих</w:t>
      </w:r>
      <w:r>
        <w:rPr>
          <w:rFonts w:ascii="Times New Roman" w:hAnsi="Times New Roman"/>
          <w:sz w:val="24"/>
        </w:rPr>
        <w:t xml:space="preserve"> устройств потребителей электрической энергии, объектов по производству </w:t>
      </w:r>
      <w:r>
        <w:rPr>
          <w:rFonts w:ascii="Times New Roman" w:hAnsi="Times New Roman"/>
          <w:sz w:val="24"/>
        </w:rPr>
        <w:t xml:space="preserve">электрической энергии, </w:t>
      </w:r>
      <w:r>
        <w:rPr>
          <w:rFonts w:ascii="Times New Roman" w:hAnsi="Times New Roman"/>
          <w:sz w:val="24"/>
        </w:rPr>
        <w:t xml:space="preserve">а также объектов электросетевого хозяйства, принадлежащих сетевым организациям и иным лицам, к электрическим сетям». </w:t>
      </w:r>
      <w:r>
        <w:rPr>
          <w:rFonts w:ascii="Times New Roman" w:hAnsi="Times New Roman"/>
          <w:sz w:val="24"/>
        </w:rPr>
        <w:t xml:space="preserve">Согласно Правилам, техническая возможность и оптимальный вариант подключения проектируемых объектов к электрическим сетям, стоимость и срок подключения могут быть определены только в рамках заключенного договора об осуществлении технологического присоединения после подачи заявки со стороны заявителя. </w:t>
      </w:r>
    </w:p>
    <w:p w14:paraId="71000000">
      <w:pPr>
        <w:widowControl w:val="0"/>
        <w:spacing w:after="0"/>
        <w:ind w:firstLine="709" w:right="0"/>
        <w:jc w:val="both"/>
        <w:rPr>
          <w:rFonts w:ascii="Times New Roman" w:hAnsi="Times New Roman"/>
          <w:sz w:val="26"/>
        </w:rPr>
      </w:pPr>
    </w:p>
    <w:p w14:paraId="72000000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3000000">
      <w:pPr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4000000">
      <w:pPr>
        <w:pStyle w:val="Style_4"/>
        <w:widowControl w:val="1"/>
        <w:ind w:firstLine="568"/>
        <w:rPr>
          <w:sz w:val="24"/>
        </w:rPr>
      </w:pPr>
    </w:p>
    <w:p w14:paraId="75000000">
      <w:pPr>
        <w:pStyle w:val="Style_4"/>
        <w:widowControl w:val="1"/>
        <w:ind w:firstLine="568"/>
        <w:jc w:val="center"/>
        <w:rPr>
          <w:sz w:val="24"/>
        </w:rPr>
      </w:pPr>
      <w:r>
        <w:rPr>
          <w:b w:val="1"/>
          <w:sz w:val="24"/>
        </w:rPr>
        <w:t>9. Реквизиты Сторон</w:t>
      </w:r>
    </w:p>
    <w:tbl>
      <w:tblPr>
        <w:tblStyle w:val="Style_7"/>
        <w:tblW w:type="auto" w:w="0"/>
        <w:tblInd w:type="dxa" w:w="108"/>
        <w:tblLayout w:type="fixed"/>
      </w:tblPr>
      <w:tblGrid>
        <w:gridCol w:w="5246"/>
        <w:gridCol w:w="4960"/>
      </w:tblGrid>
      <w:tr>
        <w:trPr>
          <w:trHeight w:hRule="atLeast" w:val="2463"/>
        </w:trPr>
        <w:tc>
          <w:tcPr>
            <w:tcW w:type="dxa" w:w="524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6000000">
            <w:pPr>
              <w:widowControl w:val="1"/>
              <w:spacing w:line="300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Арендодатель:</w:t>
            </w:r>
          </w:p>
          <w:p w14:paraId="77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Комитет по управлению имуществом </w:t>
            </w:r>
          </w:p>
          <w:p w14:paraId="78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г. Таганрога</w:t>
            </w:r>
          </w:p>
          <w:p w14:paraId="7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адрес:</w:t>
            </w:r>
            <w:r>
              <w:rPr>
                <w:rFonts w:ascii="Times New Roman" w:hAnsi="Times New Roman"/>
                <w:b w:val="1"/>
                <w:sz w:val="24"/>
              </w:rPr>
              <w:t xml:space="preserve"> 347900, г. Таганрог, ул. Греческая, 58</w:t>
            </w:r>
          </w:p>
          <w:p w14:paraId="7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Телефон: </w:t>
            </w:r>
            <w:r>
              <w:rPr>
                <w:rFonts w:ascii="Times New Roman" w:hAnsi="Times New Roman"/>
                <w:b w:val="1"/>
                <w:sz w:val="24"/>
              </w:rPr>
              <w:t>8(8634) 61-39-80</w:t>
            </w:r>
          </w:p>
        </w:tc>
        <w:tc>
          <w:tcPr>
            <w:tcW w:type="dxa" w:w="496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Арендатор:</w:t>
            </w:r>
          </w:p>
          <w:p w14:paraId="7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ФИО: </w:t>
            </w:r>
          </w:p>
          <w:p w14:paraId="7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Адрес: </w:t>
            </w:r>
          </w:p>
          <w:p w14:paraId="7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Паспортные данные: </w:t>
            </w:r>
          </w:p>
          <w:p w14:paraId="7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Телефон: </w:t>
            </w:r>
          </w:p>
        </w:tc>
      </w:tr>
    </w:tbl>
    <w:p w14:paraId="80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10. Подписи Сторон</w:t>
      </w:r>
    </w:p>
    <w:tbl>
      <w:tblPr>
        <w:tblStyle w:val="Style_7"/>
        <w:tblW w:type="auto" w:w="0"/>
        <w:tblInd w:type="dxa" w:w="108"/>
        <w:tblLayout w:type="fixed"/>
      </w:tblPr>
      <w:tblGrid>
        <w:gridCol w:w="5245"/>
        <w:gridCol w:w="4961"/>
      </w:tblGrid>
      <w:tr>
        <w:trPr>
          <w:trHeight w:hRule="atLeast" w:val="2274"/>
        </w:trPr>
        <w:tc>
          <w:tcPr>
            <w:tcW w:type="dxa" w:w="524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Арендодатель:</w:t>
            </w:r>
          </w:p>
          <w:p w14:paraId="8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Комитет по управлению имуществом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г. Таганрога</w:t>
            </w:r>
          </w:p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Пономаренко Юлия Васильевна</w:t>
            </w:r>
          </w:p>
          <w:p w14:paraId="8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________________________________</w:t>
            </w:r>
          </w:p>
          <w:p w14:paraId="8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</w:rPr>
              <w:t>подпись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87000000">
            <w:pPr>
              <w:widowControl w:val="1"/>
              <w:ind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М.П.</w:t>
            </w:r>
          </w:p>
        </w:tc>
        <w:tc>
          <w:tcPr>
            <w:tcW w:type="dxa" w:w="49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Арендатор:</w:t>
            </w:r>
          </w:p>
          <w:p w14:paraId="8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A00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8B00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8C00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8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_________________________________</w:t>
            </w:r>
          </w:p>
          <w:p w14:paraId="8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  <w:p w14:paraId="8F00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90000000">
      <w:pPr>
        <w:rPr>
          <w:rFonts w:ascii="Times New Roman" w:hAnsi="Times New Roman"/>
          <w:b w:val="1"/>
          <w:sz w:val="24"/>
        </w:rPr>
      </w:pPr>
    </w:p>
    <w:sectPr>
      <w:footerReference r:id="rId1" w:type="default"/>
      <w:pgSz w:h="16840" w:orient="portrait" w:w="11907"/>
      <w:pgMar w:bottom="426" w:footer="460" w:gutter="0" w:header="720" w:left="1134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36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Arial" w:hAnsi="Arial"/>
    </w:rPr>
  </w:style>
  <w:style w:default="1" w:styleId="Style_8_ch" w:type="character">
    <w:name w:val="Normal"/>
    <w:link w:val="Style_8"/>
    <w:rPr>
      <w:rFonts w:ascii="Arial" w:hAnsi="Arial"/>
    </w:rPr>
  </w:style>
  <w:style w:styleId="Style_9" w:type="paragraph">
    <w:name w:val="toc 2"/>
    <w:next w:val="Style_8"/>
    <w:link w:val="Style_9_ch"/>
    <w:uiPriority w:val="39"/>
    <w:pPr>
      <w:widowControl w:val="1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widowControl w:val="1"/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Гиперссылка2"/>
    <w:link w:val="Style_11_ch"/>
    <w:rPr>
      <w:color w:val="0000FF"/>
      <w:u w:val="single"/>
    </w:rPr>
  </w:style>
  <w:style w:styleId="Style_11_ch" w:type="character">
    <w:name w:val="Гиперссылка2"/>
    <w:link w:val="Style_11"/>
    <w:rPr>
      <w:color w:val="0000FF"/>
      <w:u w:val="single"/>
    </w:rPr>
  </w:style>
  <w:style w:styleId="Style_12" w:type="paragraph">
    <w:name w:val="toc 6"/>
    <w:next w:val="Style_8"/>
    <w:link w:val="Style_12_ch"/>
    <w:uiPriority w:val="39"/>
    <w:pPr>
      <w:widowControl w:val="1"/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widowControl w:val="1"/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Стиль"/>
    <w:link w:val="Style_14_ch"/>
    <w:pPr>
      <w:widowControl w:val="0"/>
      <w:ind/>
    </w:pPr>
    <w:rPr>
      <w:spacing w:val="-1"/>
      <w:sz w:val="24"/>
    </w:rPr>
  </w:style>
  <w:style w:styleId="Style_14_ch" w:type="character">
    <w:name w:val="Стиль"/>
    <w:link w:val="Style_14"/>
    <w:rPr>
      <w:spacing w:val="-1"/>
      <w:sz w:val="24"/>
    </w:rPr>
  </w:style>
  <w:style w:styleId="Style_15" w:type="paragraph">
    <w:name w:val="fontstyle01"/>
    <w:link w:val="Style_15_ch"/>
    <w:rPr>
      <w:rFonts w:ascii="TimesNewRomanPSMT" w:hAnsi="TimesNewRomanPSMT"/>
      <w:sz w:val="28"/>
    </w:rPr>
  </w:style>
  <w:style w:styleId="Style_15_ch" w:type="character">
    <w:name w:val="fontstyle01"/>
    <w:link w:val="Style_15"/>
    <w:rPr>
      <w:rFonts w:ascii="TimesNewRomanPSMT" w:hAnsi="TimesNewRomanPSMT"/>
      <w:sz w:val="28"/>
    </w:rPr>
  </w:style>
  <w:style w:styleId="Style_16" w:type="paragraph">
    <w:name w:val="Ee?iue noeeu niiauaiey"/>
    <w:link w:val="Style_16_ch"/>
    <w:rPr>
      <w:rFonts w:ascii="Arial" w:hAnsi="Arial"/>
    </w:rPr>
  </w:style>
  <w:style w:styleId="Style_16_ch" w:type="character">
    <w:name w:val="Ee?iue noeeu niiauaiey"/>
    <w:link w:val="Style_16"/>
    <w:rPr>
      <w:rFonts w:ascii="Arial" w:hAnsi="Arial"/>
    </w:rPr>
  </w:style>
  <w:style w:styleId="Style_17" w:type="paragraph">
    <w:name w:val="Normal (Web)"/>
    <w:basedOn w:val="Style_8"/>
    <w:link w:val="Style_1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8_ch"/>
    <w:link w:val="Style_17"/>
    <w:rPr>
      <w:rFonts w:ascii="Times New Roman" w:hAnsi="Times New Roman"/>
      <w:sz w:val="24"/>
    </w:rPr>
  </w:style>
  <w:style w:styleId="Style_18" w:type="paragraph">
    <w:name w:val="Endnote"/>
    <w:link w:val="Style_18_ch"/>
    <w:pPr>
      <w:widowControl w:val="1"/>
      <w:ind w:firstLine="851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8"/>
    <w:link w:val="Style_1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6" w:type="paragraph">
    <w:name w:val="ConsNormal"/>
    <w:link w:val="Style_6_ch"/>
    <w:pPr>
      <w:widowControl w:val="1"/>
      <w:ind w:firstLine="720" w:right="19772"/>
    </w:pPr>
    <w:rPr>
      <w:rFonts w:ascii="Arial" w:hAnsi="Arial"/>
    </w:rPr>
  </w:style>
  <w:style w:styleId="Style_6_ch" w:type="character">
    <w:name w:val="ConsNormal"/>
    <w:link w:val="Style_6"/>
    <w:rPr>
      <w:rFonts w:ascii="Arial" w:hAnsi="Arial"/>
    </w:rPr>
  </w:style>
  <w:style w:styleId="Style_20" w:type="paragraph">
    <w:name w:val="Знак"/>
    <w:basedOn w:val="Style_8"/>
    <w:link w:val="Style_20_ch"/>
    <w:pPr>
      <w:widowControl w:val="1"/>
      <w:spacing w:afterAutospacing="on" w:beforeAutospacing="on"/>
      <w:ind/>
    </w:pPr>
    <w:rPr>
      <w:rFonts w:ascii="Tahoma" w:hAnsi="Tahoma"/>
    </w:rPr>
  </w:style>
  <w:style w:styleId="Style_20_ch" w:type="character">
    <w:name w:val="Знак"/>
    <w:basedOn w:val="Style_8_ch"/>
    <w:link w:val="Style_20"/>
    <w:rPr>
      <w:rFonts w:ascii="Tahoma" w:hAnsi="Tahoma"/>
    </w:rPr>
  </w:style>
  <w:style w:styleId="Style_21" w:type="paragraph">
    <w:name w:val="toc 3"/>
    <w:next w:val="Style_8"/>
    <w:link w:val="Style_21_ch"/>
    <w:uiPriority w:val="39"/>
    <w:pPr>
      <w:widowControl w:val="1"/>
      <w:ind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  <w:rPr>
      <w:rFonts w:ascii="Arial" w:hAnsi="Arial"/>
    </w:rPr>
  </w:style>
  <w:style w:styleId="Style_22_ch" w:type="character">
    <w:name w:val="Обычный1"/>
    <w:link w:val="Style_22"/>
    <w:rPr>
      <w:rFonts w:ascii="Arial" w:hAnsi="Arial"/>
    </w:rPr>
  </w:style>
  <w:style w:styleId="Style_23" w:type="paragraph">
    <w:name w:val="List Paragraph"/>
    <w:basedOn w:val="Style_8"/>
    <w:link w:val="Style_23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3_ch" w:type="character">
    <w:name w:val="List Paragraph"/>
    <w:basedOn w:val="Style_8_ch"/>
    <w:link w:val="Style_23"/>
    <w:rPr>
      <w:rFonts w:ascii="Calibri" w:hAnsi="Calibri"/>
      <w:sz w:val="22"/>
    </w:rPr>
  </w:style>
  <w:style w:styleId="Style_24" w:type="paragraph">
    <w:name w:val="Знак Знак Знак Знак Знак Знак Знак"/>
    <w:basedOn w:val="Style_8"/>
    <w:link w:val="Style_24_ch"/>
    <w:pPr>
      <w:widowControl w:val="1"/>
      <w:spacing w:afterAutospacing="on" w:beforeAutospacing="on"/>
      <w:ind/>
    </w:pPr>
    <w:rPr>
      <w:rFonts w:ascii="Tahoma" w:hAnsi="Tahoma"/>
    </w:rPr>
  </w:style>
  <w:style w:styleId="Style_24_ch" w:type="character">
    <w:name w:val="Знак Знак Знак Знак Знак Знак Знак"/>
    <w:basedOn w:val="Style_8_ch"/>
    <w:link w:val="Style_24"/>
    <w:rPr>
      <w:rFonts w:ascii="Tahoma" w:hAnsi="Tahoma"/>
    </w:rPr>
  </w:style>
  <w:style w:styleId="Style_25" w:type="paragraph">
    <w:name w:val="Обычный1"/>
    <w:link w:val="Style_25_ch"/>
    <w:rPr>
      <w:rFonts w:ascii="Arial" w:hAnsi="Arial"/>
    </w:rPr>
  </w:style>
  <w:style w:styleId="Style_25_ch" w:type="character">
    <w:name w:val="Обычный1"/>
    <w:link w:val="Style_25"/>
    <w:rPr>
      <w:rFonts w:ascii="Arial" w:hAnsi="Arial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heading 5"/>
    <w:next w:val="Style_8"/>
    <w:link w:val="Style_2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3" w:type="paragraph">
    <w:name w:val="heading 1"/>
    <w:basedOn w:val="Style_8"/>
    <w:next w:val="Style_8"/>
    <w:link w:val="Style_3_ch"/>
    <w:uiPriority w:val="9"/>
    <w:qFormat/>
    <w:pPr>
      <w:keepNext w:val="1"/>
      <w:widowControl w:val="1"/>
      <w:ind/>
      <w:jc w:val="center"/>
      <w:outlineLvl w:val="0"/>
    </w:pPr>
    <w:rPr>
      <w:b w:val="1"/>
      <w:sz w:val="22"/>
    </w:rPr>
  </w:style>
  <w:style w:styleId="Style_3_ch" w:type="character">
    <w:name w:val="heading 1"/>
    <w:basedOn w:val="Style_8_ch"/>
    <w:link w:val="Style_3"/>
    <w:rPr>
      <w:b w:val="1"/>
      <w:sz w:val="2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1"/>
      <w:ind w:firstLine="851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Гиперссылка1"/>
    <w:link w:val="Style_31_ch"/>
    <w:rPr>
      <w:color w:val="0000FF"/>
      <w:u w:val="single"/>
    </w:rPr>
  </w:style>
  <w:style w:styleId="Style_31_ch" w:type="character">
    <w:name w:val="Гиперссылка1"/>
    <w:link w:val="Style_31"/>
    <w:rPr>
      <w:color w:val="0000FF"/>
      <w:u w:val="single"/>
    </w:rPr>
  </w:style>
  <w:style w:styleId="Style_32" w:type="paragraph">
    <w:name w:val="toc 1"/>
    <w:next w:val="Style_8"/>
    <w:link w:val="Style_32_ch"/>
    <w:uiPriority w:val="39"/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1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Выделение1"/>
    <w:link w:val="Style_34_ch"/>
    <w:rPr>
      <w:i w:val="1"/>
    </w:rPr>
  </w:style>
  <w:style w:styleId="Style_34_ch" w:type="character">
    <w:name w:val="Выделение1"/>
    <w:link w:val="Style_34"/>
    <w:rPr>
      <w:i w:val="1"/>
    </w:rPr>
  </w:style>
  <w:style w:styleId="Style_35" w:type="paragraph">
    <w:name w:val="Body Text"/>
    <w:basedOn w:val="Style_8"/>
    <w:link w:val="Style_35_ch"/>
    <w:pPr>
      <w:widowControl w:val="1"/>
      <w:ind/>
      <w:jc w:val="both"/>
    </w:pPr>
    <w:rPr>
      <w:rFonts w:ascii="Times New Roman" w:hAnsi="Times New Roman"/>
      <w:sz w:val="22"/>
    </w:rPr>
  </w:style>
  <w:style w:styleId="Style_35_ch" w:type="character">
    <w:name w:val="Body Text"/>
    <w:basedOn w:val="Style_8_ch"/>
    <w:link w:val="Style_35"/>
    <w:rPr>
      <w:rFonts w:ascii="Times New Roman" w:hAnsi="Times New Roman"/>
      <w:sz w:val="22"/>
    </w:rPr>
  </w:style>
  <w:style w:styleId="Style_36" w:type="paragraph">
    <w:name w:val="Гиперссылка1"/>
    <w:link w:val="Style_36_ch"/>
    <w:rPr>
      <w:color w:val="0000FF"/>
      <w:u w:val="single"/>
    </w:rPr>
  </w:style>
  <w:style w:styleId="Style_36_ch" w:type="character">
    <w:name w:val="Гиперссылка1"/>
    <w:link w:val="Style_36"/>
    <w:rPr>
      <w:color w:val="0000FF"/>
      <w:u w:val="single"/>
    </w:rPr>
  </w:style>
  <w:style w:styleId="Style_37" w:type="paragraph">
    <w:name w:val="Обычный1"/>
    <w:link w:val="Style_37_ch"/>
    <w:rPr>
      <w:rFonts w:ascii="Arial" w:hAnsi="Arial"/>
    </w:rPr>
  </w:style>
  <w:style w:styleId="Style_37_ch" w:type="character">
    <w:name w:val="Обычный1"/>
    <w:link w:val="Style_37"/>
    <w:rPr>
      <w:rFonts w:ascii="Arial" w:hAnsi="Arial"/>
    </w:rPr>
  </w:style>
  <w:style w:styleId="Style_38" w:type="paragraph">
    <w:name w:val="toc 9"/>
    <w:next w:val="Style_8"/>
    <w:link w:val="Style_38_ch"/>
    <w:uiPriority w:val="39"/>
    <w:pPr>
      <w:widowControl w:val="1"/>
      <w:ind w:left="1600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header"/>
    <w:basedOn w:val="Style_8"/>
    <w:link w:val="Style_40_ch"/>
    <w:pPr>
      <w:widowControl w:val="1"/>
      <w:tabs>
        <w:tab w:leader="none" w:pos="4677" w:val="center"/>
        <w:tab w:leader="none" w:pos="9355" w:val="right"/>
      </w:tabs>
      <w:ind/>
    </w:pPr>
  </w:style>
  <w:style w:styleId="Style_40_ch" w:type="character">
    <w:name w:val="header"/>
    <w:basedOn w:val="Style_8_ch"/>
    <w:link w:val="Style_40"/>
  </w:style>
  <w:style w:styleId="Style_41" w:type="paragraph">
    <w:name w:val="toc 8"/>
    <w:next w:val="Style_8"/>
    <w:link w:val="Style_41_ch"/>
    <w:uiPriority w:val="39"/>
    <w:pPr>
      <w:widowControl w:val="1"/>
      <w:ind w:left="1400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Знак Знак Знак Знак Знак Знак Знак Знак Знак Знак Знак Знак Знак"/>
    <w:basedOn w:val="Style_8"/>
    <w:link w:val="Style_42_ch"/>
    <w:pPr>
      <w:widowControl w:val="1"/>
      <w:spacing w:afterAutospacing="on" w:beforeAutospacing="on"/>
      <w:ind/>
    </w:pPr>
    <w:rPr>
      <w:rFonts w:ascii="Tahoma" w:hAnsi="Tahoma"/>
    </w:rPr>
  </w:style>
  <w:style w:styleId="Style_42_ch" w:type="character">
    <w:name w:val="Знак Знак Знак Знак Знак Знак Знак Знак Знак Знак Знак Знак Знак"/>
    <w:basedOn w:val="Style_8_ch"/>
    <w:link w:val="Style_42"/>
    <w:rPr>
      <w:rFonts w:ascii="Tahoma" w:hAnsi="Tahoma"/>
    </w:rPr>
  </w:style>
  <w:style w:styleId="Style_43" w:type="paragraph">
    <w:name w:val="Основной шрифт абзаца2"/>
    <w:link w:val="Style_43_ch"/>
  </w:style>
  <w:style w:styleId="Style_43_ch" w:type="character">
    <w:name w:val="Основной шрифт абзаца2"/>
    <w:link w:val="Style_43"/>
  </w:style>
  <w:style w:styleId="Style_44" w:type="paragraph">
    <w:name w:val="toc 5"/>
    <w:next w:val="Style_8"/>
    <w:link w:val="Style_44_ch"/>
    <w:uiPriority w:val="39"/>
    <w:pPr>
      <w:widowControl w:val="1"/>
      <w:ind w:left="800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Знак"/>
    <w:basedOn w:val="Style_8"/>
    <w:link w:val="Style_45_ch"/>
    <w:pPr>
      <w:widowControl w:val="1"/>
      <w:spacing w:afterAutospacing="on" w:beforeAutospacing="on"/>
      <w:ind/>
    </w:pPr>
    <w:rPr>
      <w:rFonts w:ascii="Tahoma" w:hAnsi="Tahoma"/>
    </w:rPr>
  </w:style>
  <w:style w:styleId="Style_45_ch" w:type="character">
    <w:name w:val="Знак"/>
    <w:basedOn w:val="Style_8_ch"/>
    <w:link w:val="Style_45"/>
    <w:rPr>
      <w:rFonts w:ascii="Tahoma" w:hAnsi="Tahoma"/>
    </w:rPr>
  </w:style>
  <w:style w:styleId="Style_2" w:type="paragraph">
    <w:name w:val="Номер страницы1"/>
    <w:basedOn w:val="Style_26"/>
    <w:link w:val="Style_2_ch"/>
  </w:style>
  <w:style w:styleId="Style_2_ch" w:type="character">
    <w:name w:val="Номер страницы1"/>
    <w:basedOn w:val="Style_26_ch"/>
    <w:link w:val="Style_2"/>
  </w:style>
  <w:style w:styleId="Style_46" w:type="paragraph">
    <w:name w:val="Body Text 21"/>
    <w:basedOn w:val="Style_8"/>
    <w:link w:val="Style_46_ch"/>
    <w:pPr>
      <w:widowControl w:val="1"/>
      <w:spacing w:line="300" w:lineRule="exact"/>
      <w:ind/>
      <w:jc w:val="both"/>
    </w:pPr>
    <w:rPr>
      <w:rFonts w:ascii="Times New Roman" w:hAnsi="Times New Roman"/>
      <w:b w:val="1"/>
      <w:sz w:val="22"/>
    </w:rPr>
  </w:style>
  <w:style w:styleId="Style_46_ch" w:type="character">
    <w:name w:val="Body Text 21"/>
    <w:basedOn w:val="Style_8_ch"/>
    <w:link w:val="Style_46"/>
    <w:rPr>
      <w:rFonts w:ascii="Times New Roman" w:hAnsi="Times New Roman"/>
      <w:b w:val="1"/>
      <w:sz w:val="22"/>
    </w:rPr>
  </w:style>
  <w:style w:styleId="Style_47" w:type="paragraph">
    <w:name w:val="Standard"/>
    <w:link w:val="Style_47_ch"/>
    <w:pPr>
      <w:widowControl w:val="0"/>
      <w:ind/>
    </w:pPr>
    <w:rPr>
      <w:sz w:val="24"/>
    </w:rPr>
  </w:style>
  <w:style w:styleId="Style_47_ch" w:type="character">
    <w:name w:val="Standard"/>
    <w:link w:val="Style_47"/>
    <w:rPr>
      <w:sz w:val="24"/>
    </w:rPr>
  </w:style>
  <w:style w:styleId="Style_48" w:type="paragraph">
    <w:name w:val="Subtitle"/>
    <w:next w:val="Style_8"/>
    <w:link w:val="Style_4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Ee?iue noeeu ioaaoa"/>
    <w:link w:val="Style_49_ch"/>
    <w:rPr>
      <w:rFonts w:ascii="Arial" w:hAnsi="Arial"/>
    </w:rPr>
  </w:style>
  <w:style w:styleId="Style_49_ch" w:type="character">
    <w:name w:val="Ee?iue noeeu ioaaoa"/>
    <w:link w:val="Style_49"/>
    <w:rPr>
      <w:rFonts w:ascii="Arial" w:hAnsi="Arial"/>
    </w:rPr>
  </w:style>
  <w:style w:styleId="Style_5" w:type="paragraph">
    <w:name w:val="ConsPlusNormal"/>
    <w:link w:val="Style_5_ch"/>
    <w:rPr>
      <w:sz w:val="22"/>
    </w:rPr>
  </w:style>
  <w:style w:styleId="Style_5_ch" w:type="character">
    <w:name w:val="ConsPlusNormal"/>
    <w:link w:val="Style_5"/>
    <w:rPr>
      <w:sz w:val="22"/>
    </w:rPr>
  </w:style>
  <w:style w:styleId="Style_50" w:type="paragraph">
    <w:name w:val="Title"/>
    <w:next w:val="Style_8"/>
    <w:link w:val="Style_5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basedOn w:val="Style_8"/>
    <w:next w:val="Style_8"/>
    <w:link w:val="Style_51_ch"/>
    <w:uiPriority w:val="9"/>
    <w:qFormat/>
    <w:pPr>
      <w:keepNext w:val="1"/>
      <w:widowControl w:val="1"/>
      <w:spacing w:after="60" w:before="240"/>
      <w:ind/>
      <w:outlineLvl w:val="3"/>
    </w:pPr>
    <w:rPr>
      <w:rFonts w:ascii="Times New Roman" w:hAnsi="Times New Roman"/>
      <w:b w:val="1"/>
      <w:sz w:val="28"/>
    </w:rPr>
  </w:style>
  <w:style w:styleId="Style_51_ch" w:type="character">
    <w:name w:val="heading 4"/>
    <w:basedOn w:val="Style_8_ch"/>
    <w:link w:val="Style_51"/>
    <w:rPr>
      <w:rFonts w:ascii="Times New Roman" w:hAnsi="Times New Roman"/>
      <w:b w:val="1"/>
      <w:sz w:val="28"/>
    </w:rPr>
  </w:style>
  <w:style w:styleId="Style_52" w:type="paragraph">
    <w:name w:val="heading 2"/>
    <w:next w:val="Style_8"/>
    <w:link w:val="Style_5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2_ch" w:type="character">
    <w:name w:val="heading 2"/>
    <w:link w:val="Style_52"/>
    <w:rPr>
      <w:rFonts w:ascii="XO Thames" w:hAnsi="XO Thames"/>
      <w:b w:val="1"/>
      <w:sz w:val="28"/>
    </w:rPr>
  </w:style>
  <w:style w:styleId="Style_4" w:type="paragraph">
    <w:name w:val="Body Text 2"/>
    <w:basedOn w:val="Style_8"/>
    <w:link w:val="Style_4_ch"/>
    <w:pPr>
      <w:widowControl w:val="1"/>
      <w:ind w:firstLine="567"/>
      <w:jc w:val="both"/>
    </w:pPr>
    <w:rPr>
      <w:rFonts w:ascii="Times New Roman" w:hAnsi="Times New Roman"/>
      <w:sz w:val="22"/>
    </w:rPr>
  </w:style>
  <w:style w:styleId="Style_4_ch" w:type="character">
    <w:name w:val="Body Text 2"/>
    <w:basedOn w:val="Style_8_ch"/>
    <w:link w:val="Style_4"/>
    <w:rPr>
      <w:rFonts w:ascii="Times New Roman" w:hAnsi="Times New Roman"/>
      <w:sz w:val="22"/>
    </w:rPr>
  </w:style>
  <w:style w:styleId="Style_1" w:type="paragraph">
    <w:name w:val="foot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8_ch"/>
    <w:link w:val="Style_1"/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7" Target="media/26.jpeg" Type="http://schemas.openxmlformats.org/officeDocument/2006/relationships/image"/>
  <Relationship Id="rId29" Target="media/28.jpeg" Type="http://schemas.openxmlformats.org/officeDocument/2006/relationships/image"/>
  <Relationship Id="rId34" Target="media/33.jpeg" Type="http://schemas.openxmlformats.org/officeDocument/2006/relationships/image"/>
  <Relationship Id="rId10" Target="media/9.jpeg" Type="http://schemas.openxmlformats.org/officeDocument/2006/relationships/image"/>
  <Relationship Id="rId5" Target="media/4.jpeg" Type="http://schemas.openxmlformats.org/officeDocument/2006/relationships/image"/>
  <Relationship Id="rId42" Target="theme/theme1.xml" Type="http://schemas.openxmlformats.org/officeDocument/2006/relationships/theme"/>
  <Relationship Id="rId37" Target="fontTable.xml" Type="http://schemas.openxmlformats.org/officeDocument/2006/relationships/fontTable"/>
  <Relationship Id="rId33" Target="media/32.jpeg" Type="http://schemas.openxmlformats.org/officeDocument/2006/relationships/image"/>
  <Relationship Id="rId7" Target="media/6.jpeg" Type="http://schemas.openxmlformats.org/officeDocument/2006/relationships/image"/>
  <Relationship Id="rId15" Target="media/14.jpeg" Type="http://schemas.openxmlformats.org/officeDocument/2006/relationships/image"/>
  <Relationship Id="rId41" Target="webSettings.xml" Type="http://schemas.openxmlformats.org/officeDocument/2006/relationships/webSettings"/>
  <Relationship Id="rId28" Target="media/27.jpeg" Type="http://schemas.openxmlformats.org/officeDocument/2006/relationships/image"/>
  <Relationship Id="rId4" Target="media/3.jpeg" Type="http://schemas.openxmlformats.org/officeDocument/2006/relationships/image"/>
  <Relationship Id="rId6" Target="media/5.jpeg" Type="http://schemas.openxmlformats.org/officeDocument/2006/relationships/image"/>
  <Relationship Id="rId3" Target="media/2.jpeg" Type="http://schemas.openxmlformats.org/officeDocument/2006/relationships/image"/>
  <Relationship Id="rId19" Target="media/18.jpeg" Type="http://schemas.openxmlformats.org/officeDocument/2006/relationships/image"/>
  <Relationship Id="rId40" Target="stylesWithEffects.xml" Type="http://schemas.microsoft.com/office/2007/relationships/stylesWithEffects"/>
  <Relationship Id="rId9" Target="media/8.jpeg" Type="http://schemas.openxmlformats.org/officeDocument/2006/relationships/image"/>
  <Relationship Id="rId1" Target="footer1.xml" Type="http://schemas.openxmlformats.org/officeDocument/2006/relationships/footer"/>
  <Relationship Id="rId18" Target="media/17.jpeg" Type="http://schemas.openxmlformats.org/officeDocument/2006/relationships/image"/>
  <Relationship Id="rId32" Target="media/31.jpeg" Type="http://schemas.openxmlformats.org/officeDocument/2006/relationships/image"/>
  <Relationship Id="rId22" Target="media/21.jpeg" Type="http://schemas.openxmlformats.org/officeDocument/2006/relationships/image"/>
  <Relationship Id="rId39" Target="styles.xml" Type="http://schemas.openxmlformats.org/officeDocument/2006/relationships/styles"/>
  <Relationship Id="rId21" Target="media/20.jpeg" Type="http://schemas.openxmlformats.org/officeDocument/2006/relationships/image"/>
  <Relationship Id="rId20" Target="media/19.jpeg" Type="http://schemas.openxmlformats.org/officeDocument/2006/relationships/image"/>
  <Relationship Id="rId14" Target="media/13.jpeg" Type="http://schemas.openxmlformats.org/officeDocument/2006/relationships/image"/>
  <Relationship Id="rId13" Target="media/12.jpeg" Type="http://schemas.openxmlformats.org/officeDocument/2006/relationships/image"/>
  <Relationship Id="rId24" Target="media/23.jpeg" Type="http://schemas.openxmlformats.org/officeDocument/2006/relationships/image"/>
  <Relationship Id="rId11" Target="media/10.jpeg" Type="http://schemas.openxmlformats.org/officeDocument/2006/relationships/image"/>
  <Relationship Id="rId2" Target="media/1.jpeg" Type="http://schemas.openxmlformats.org/officeDocument/2006/relationships/image"/>
  <Relationship Id="rId35" Target="media/34.jpeg" Type="http://schemas.openxmlformats.org/officeDocument/2006/relationships/image"/>
  <Relationship Id="rId31" Target="media/30.jpeg" Type="http://schemas.openxmlformats.org/officeDocument/2006/relationships/image"/>
  <Relationship Id="rId30" Target="media/29.jpeg" Type="http://schemas.openxmlformats.org/officeDocument/2006/relationships/image"/>
  <Relationship Id="rId26" Target="media/25.jpeg" Type="http://schemas.openxmlformats.org/officeDocument/2006/relationships/image"/>
  <Relationship Id="rId12" Target="media/11.jpeg" Type="http://schemas.openxmlformats.org/officeDocument/2006/relationships/image"/>
  <Relationship Id="rId25" Target="media/24.jpeg" Type="http://schemas.openxmlformats.org/officeDocument/2006/relationships/image"/>
  <Relationship Id="rId17" Target="media/16.jpeg" Type="http://schemas.openxmlformats.org/officeDocument/2006/relationships/image"/>
  <Relationship Id="rId36" Target="media/35.jpeg" Type="http://schemas.openxmlformats.org/officeDocument/2006/relationships/image"/>
  <Relationship Id="rId23" Target="media/22.jpeg" Type="http://schemas.openxmlformats.org/officeDocument/2006/relationships/image"/>
  <Relationship Id="rId8" Target="media/7.jpeg" Type="http://schemas.openxmlformats.org/officeDocument/2006/relationships/image"/>
  <Relationship Id="rId38" Target="settings.xml" Type="http://schemas.openxmlformats.org/officeDocument/2006/relationships/settings"/>
  <Relationship Id="rId16" Target="media/15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2026-06-11T06:53:18Z</dcterms:created>
  <dcterms:modified xsi:type="dcterms:W3CDTF">2026-06-11T06:53:18Z</dcterms:modified>
</cp:coreProperties>
</file>